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13" w:rsidRDefault="008371DF" w:rsidP="00526F53">
      <w:pPr>
        <w:jc w:val="center"/>
      </w:pPr>
      <w:r w:rsidRPr="008371DF">
        <w:drawing>
          <wp:inline distT="0" distB="0" distL="0" distR="0">
            <wp:extent cx="5473700" cy="4576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57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F53" w:rsidRDefault="00526F53">
      <w:pPr>
        <w:rPr>
          <w:rFonts w:ascii="Times New Roman" w:hAnsi="Times New Roman" w:cs="Times New Roman"/>
          <w:b/>
          <w:sz w:val="24"/>
          <w:szCs w:val="24"/>
        </w:rPr>
      </w:pPr>
    </w:p>
    <w:p w:rsidR="00CF0B65" w:rsidRPr="00CF0B65" w:rsidRDefault="00CF0B65">
      <w:pPr>
        <w:rPr>
          <w:rFonts w:ascii="Times New Roman" w:hAnsi="Times New Roman" w:cs="Times New Roman"/>
          <w:sz w:val="24"/>
          <w:szCs w:val="24"/>
        </w:rPr>
      </w:pPr>
      <w:r w:rsidRPr="00CF0B65">
        <w:rPr>
          <w:rFonts w:ascii="Times New Roman" w:hAnsi="Times New Roman" w:cs="Times New Roman"/>
          <w:b/>
          <w:sz w:val="24"/>
          <w:szCs w:val="24"/>
        </w:rPr>
        <w:t>Table 1</w:t>
      </w:r>
      <w:r w:rsidRPr="00CF0B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B65">
        <w:rPr>
          <w:rFonts w:ascii="Times New Roman" w:hAnsi="Times New Roman" w:cs="Times New Roman"/>
          <w:b/>
          <w:i/>
          <w:sz w:val="24"/>
          <w:szCs w:val="24"/>
        </w:rPr>
        <w:t>Student and teacher responses</w:t>
      </w:r>
      <w:r w:rsidRPr="00CF0B65">
        <w:rPr>
          <w:rFonts w:ascii="Times New Roman" w:hAnsi="Times New Roman" w:cs="Times New Roman"/>
          <w:sz w:val="24"/>
          <w:szCs w:val="24"/>
        </w:rPr>
        <w:t xml:space="preserve"> Percentage responses for each question item are shown. </w:t>
      </w:r>
      <w:r>
        <w:rPr>
          <w:rFonts w:ascii="Times New Roman" w:hAnsi="Times New Roman" w:cs="Times New Roman"/>
          <w:sz w:val="24"/>
          <w:szCs w:val="24"/>
        </w:rPr>
        <w:t xml:space="preserve">Statistical significance was compared using the Fisher Exact test. </w:t>
      </w:r>
    </w:p>
    <w:p w:rsidR="00CF0B65" w:rsidRDefault="00CF0B6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CF0B65" w:rsidRDefault="00AB13EC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en-CA"/>
        </w:rPr>
        <w:lastRenderedPageBreak/>
        <w:drawing>
          <wp:inline distT="0" distB="0" distL="0" distR="0" wp14:anchorId="7D185D9F">
            <wp:extent cx="5974711" cy="345546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00" cy="3458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F53" w:rsidRDefault="00526F53" w:rsidP="00526F53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CF0B65" w:rsidRPr="00CF0B65" w:rsidRDefault="00CF0B65" w:rsidP="00526F53">
      <w:pPr>
        <w:spacing w:line="240" w:lineRule="auto"/>
        <w:jc w:val="both"/>
        <w:rPr>
          <w:rFonts w:ascii="Times New Roman" w:hAnsi="Times New Roman"/>
          <w:sz w:val="24"/>
        </w:rPr>
      </w:pPr>
      <w:r w:rsidRPr="00CF0B65">
        <w:rPr>
          <w:rFonts w:ascii="Times New Roman" w:hAnsi="Times New Roman"/>
          <w:b/>
          <w:sz w:val="24"/>
        </w:rPr>
        <w:t xml:space="preserve">Figure 1 </w:t>
      </w:r>
      <w:r w:rsidRPr="00CF0B65">
        <w:rPr>
          <w:rFonts w:ascii="Times New Roman" w:hAnsi="Times New Roman"/>
          <w:b/>
          <w:i/>
          <w:sz w:val="24"/>
        </w:rPr>
        <w:t>British Columbia (BC) district and school participation.</w:t>
      </w:r>
      <w:r w:rsidRPr="00CF0B65">
        <w:rPr>
          <w:rFonts w:ascii="Times New Roman" w:hAnsi="Times New Roman"/>
          <w:sz w:val="24"/>
        </w:rPr>
        <w:t xml:space="preserve"> There are 60 school districts in BC; 19 were willing to have their schools participate in our survey. </w:t>
      </w:r>
      <w:r w:rsidR="00BE2E28">
        <w:rPr>
          <w:rFonts w:ascii="Times New Roman" w:hAnsi="Times New Roman"/>
          <w:sz w:val="24"/>
        </w:rPr>
        <w:t xml:space="preserve">We contacted all 175 schools within these </w:t>
      </w:r>
      <w:r w:rsidRPr="00CF0B65">
        <w:rPr>
          <w:rFonts w:ascii="Times New Roman" w:hAnsi="Times New Roman"/>
          <w:sz w:val="24"/>
        </w:rPr>
        <w:t>19 school districts. Nineteen schools responded to our request for participation and seven schools completed the survey</w:t>
      </w:r>
      <w:r w:rsidR="00BE2E28">
        <w:rPr>
          <w:rFonts w:ascii="Times New Roman" w:hAnsi="Times New Roman"/>
          <w:sz w:val="24"/>
        </w:rPr>
        <w:t xml:space="preserve"> (63 teachers and 597 students)</w:t>
      </w:r>
      <w:r w:rsidRPr="00CF0B65">
        <w:rPr>
          <w:rFonts w:ascii="Times New Roman" w:hAnsi="Times New Roman"/>
          <w:sz w:val="24"/>
        </w:rPr>
        <w:t xml:space="preserve">. </w:t>
      </w:r>
    </w:p>
    <w:p w:rsidR="00CF0B65" w:rsidRDefault="00CF0B6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0B65" w:rsidRPr="008C0785" w:rsidRDefault="00CF0B65" w:rsidP="00CF0B65">
      <w:pPr>
        <w:spacing w:line="480" w:lineRule="auto"/>
        <w:jc w:val="both"/>
        <w:rPr>
          <w:rFonts w:ascii="Times New Roman" w:hAnsi="Times New Roman"/>
        </w:rPr>
      </w:pPr>
      <w:r w:rsidRPr="00CF0B65">
        <w:lastRenderedPageBreak/>
        <w:drawing>
          <wp:inline distT="0" distB="0" distL="0" distR="0">
            <wp:extent cx="5760720" cy="3629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65" w:rsidRPr="00CF0B65" w:rsidRDefault="00CF0B65" w:rsidP="00CF0B65">
      <w:pPr>
        <w:jc w:val="both"/>
        <w:rPr>
          <w:rFonts w:ascii="Times New Roman" w:hAnsi="Times New Roman" w:cs="Times New Roman"/>
          <w:i/>
          <w:sz w:val="28"/>
        </w:rPr>
      </w:pPr>
      <w:r w:rsidRPr="00CF0B65">
        <w:rPr>
          <w:rFonts w:ascii="Times New Roman" w:hAnsi="Times New Roman"/>
          <w:b/>
          <w:sz w:val="24"/>
        </w:rPr>
        <w:t xml:space="preserve">Figure 2 </w:t>
      </w:r>
      <w:r w:rsidRPr="00CF0B65">
        <w:rPr>
          <w:rFonts w:ascii="Times New Roman" w:hAnsi="Times New Roman"/>
          <w:b/>
          <w:i/>
          <w:sz w:val="24"/>
        </w:rPr>
        <w:t>Academic background of the teachers surveyed.</w:t>
      </w:r>
      <w:r w:rsidRPr="00CF0B65">
        <w:rPr>
          <w:rFonts w:ascii="Times New Roman" w:hAnsi="Times New Roman"/>
          <w:sz w:val="24"/>
        </w:rPr>
        <w:t xml:space="preserve"> Only 38% of teachers (red) had an undergraduate education in a related discipline (physical education, kinesiology or human kinetics). </w:t>
      </w:r>
      <w:r>
        <w:rPr>
          <w:rFonts w:ascii="Times New Roman" w:hAnsi="Times New Roman"/>
          <w:sz w:val="24"/>
        </w:rPr>
        <w:t xml:space="preserve">The remainder completed their undergraduate training in disciplines related to arts, science or education. </w:t>
      </w:r>
    </w:p>
    <w:sectPr w:rsidR="00CF0B65" w:rsidRPr="00CF0B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65"/>
    <w:rsid w:val="002A5316"/>
    <w:rsid w:val="00526F53"/>
    <w:rsid w:val="008371DF"/>
    <w:rsid w:val="00AB13EC"/>
    <w:rsid w:val="00BE2E28"/>
    <w:rsid w:val="00CF0B65"/>
    <w:rsid w:val="00D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6DF42-59AB-4720-89A7-2BDBECDC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2017-11-24T21:04:00Z</dcterms:created>
  <dcterms:modified xsi:type="dcterms:W3CDTF">2017-11-25T04:30:00Z</dcterms:modified>
</cp:coreProperties>
</file>