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22867" w14:textId="77777777" w:rsidR="006C3E8E" w:rsidRPr="006C3E8E" w:rsidRDefault="006C3E8E" w:rsidP="006C3E8E">
      <w:pPr>
        <w:spacing w:line="480" w:lineRule="auto"/>
        <w:jc w:val="center"/>
        <w:rPr>
          <w:rFonts w:ascii="Times New Roman" w:hAnsi="Times New Roman" w:cs="Times New Roman"/>
          <w:b/>
          <w:u w:val="single"/>
        </w:rPr>
      </w:pPr>
      <w:r w:rsidRPr="006C3E8E">
        <w:rPr>
          <w:rFonts w:ascii="Times New Roman" w:hAnsi="Times New Roman" w:cs="Times New Roman"/>
          <w:b/>
          <w:u w:val="single"/>
        </w:rPr>
        <w:t>Genomics and Biomarker Research</w:t>
      </w:r>
      <w:r w:rsidR="008E7A18">
        <w:rPr>
          <w:rFonts w:ascii="Times New Roman" w:hAnsi="Times New Roman" w:cs="Times New Roman"/>
          <w:b/>
          <w:u w:val="single"/>
        </w:rPr>
        <w:t xml:space="preserve"> in Drug Development</w:t>
      </w:r>
      <w:r w:rsidRPr="006C3E8E">
        <w:rPr>
          <w:rFonts w:ascii="Times New Roman" w:hAnsi="Times New Roman" w:cs="Times New Roman"/>
          <w:b/>
          <w:u w:val="single"/>
        </w:rPr>
        <w:t>: Overrated, or a Revolution to Come?</w:t>
      </w:r>
    </w:p>
    <w:p w14:paraId="60B4E9C2" w14:textId="77777777" w:rsidR="00DA77D2" w:rsidRDefault="006C3E8E" w:rsidP="00DA77D2">
      <w:pPr>
        <w:spacing w:line="480" w:lineRule="auto"/>
        <w:rPr>
          <w:rFonts w:ascii="Times New Roman" w:hAnsi="Times New Roman" w:cs="Times New Roman"/>
        </w:rPr>
      </w:pPr>
      <w:r>
        <w:rPr>
          <w:rFonts w:ascii="Times New Roman" w:hAnsi="Times New Roman" w:cs="Times New Roman"/>
        </w:rPr>
        <w:tab/>
      </w:r>
      <w:r w:rsidR="00C11C43">
        <w:rPr>
          <w:rFonts w:ascii="Times New Roman" w:hAnsi="Times New Roman" w:cs="Times New Roman"/>
        </w:rPr>
        <w:t xml:space="preserve">As our understanding of physiology and pathophysiology continues to evolve, the domains of pharmacological research and drug development are seeing parallel increases in the sophistication of their methodology. Such expanding knowledge </w:t>
      </w:r>
      <w:r w:rsidR="00DB498E">
        <w:rPr>
          <w:rFonts w:ascii="Times New Roman" w:hAnsi="Times New Roman" w:cs="Times New Roman"/>
        </w:rPr>
        <w:t>is expected</w:t>
      </w:r>
      <w:r>
        <w:rPr>
          <w:rFonts w:ascii="Times New Roman" w:hAnsi="Times New Roman" w:cs="Times New Roman"/>
        </w:rPr>
        <w:t xml:space="preserve"> to form</w:t>
      </w:r>
      <w:r w:rsidR="00C11C43">
        <w:rPr>
          <w:rFonts w:ascii="Times New Roman" w:hAnsi="Times New Roman" w:cs="Times New Roman"/>
        </w:rPr>
        <w:t xml:space="preserve"> the foundation of many </w:t>
      </w:r>
      <w:r w:rsidR="00C435AD">
        <w:rPr>
          <w:rFonts w:ascii="Times New Roman" w:hAnsi="Times New Roman" w:cs="Times New Roman"/>
        </w:rPr>
        <w:t>future medical a</w:t>
      </w:r>
      <w:bookmarkStart w:id="0" w:name="_GoBack"/>
      <w:bookmarkEnd w:id="0"/>
      <w:r w:rsidR="00C435AD">
        <w:rPr>
          <w:rFonts w:ascii="Times New Roman" w:hAnsi="Times New Roman" w:cs="Times New Roman"/>
        </w:rPr>
        <w:t>dvances</w:t>
      </w:r>
      <w:r w:rsidR="00C11C43">
        <w:rPr>
          <w:rFonts w:ascii="Times New Roman" w:hAnsi="Times New Roman" w:cs="Times New Roman"/>
        </w:rPr>
        <w:t xml:space="preserve">, </w:t>
      </w:r>
      <w:r w:rsidR="00C435AD">
        <w:rPr>
          <w:rFonts w:ascii="Times New Roman" w:hAnsi="Times New Roman" w:cs="Times New Roman"/>
        </w:rPr>
        <w:t>slated to propel</w:t>
      </w:r>
      <w:r w:rsidR="00C11C43">
        <w:rPr>
          <w:rFonts w:ascii="Times New Roman" w:hAnsi="Times New Roman" w:cs="Times New Roman"/>
        </w:rPr>
        <w:t xml:space="preserve"> us towards a </w:t>
      </w:r>
      <w:r>
        <w:rPr>
          <w:rFonts w:ascii="Times New Roman" w:hAnsi="Times New Roman" w:cs="Times New Roman"/>
        </w:rPr>
        <w:t xml:space="preserve">veritable era of </w:t>
      </w:r>
      <w:r w:rsidRPr="006C3E8E">
        <w:rPr>
          <w:rFonts w:ascii="Times New Roman" w:hAnsi="Times New Roman" w:cs="Times New Roman"/>
          <w:i/>
        </w:rPr>
        <w:t>personalized medicine</w:t>
      </w:r>
      <w:r w:rsidR="00C11C43">
        <w:rPr>
          <w:rFonts w:ascii="Times New Roman" w:hAnsi="Times New Roman" w:cs="Times New Roman"/>
        </w:rPr>
        <w:t xml:space="preserve"> in which treatments are tailored to </w:t>
      </w:r>
      <w:r w:rsidR="000E150A">
        <w:rPr>
          <w:rFonts w:ascii="Times New Roman" w:hAnsi="Times New Roman" w:cs="Times New Roman"/>
        </w:rPr>
        <w:t xml:space="preserve">unique </w:t>
      </w:r>
      <w:r w:rsidR="00C11C43">
        <w:rPr>
          <w:rFonts w:ascii="Times New Roman" w:hAnsi="Times New Roman" w:cs="Times New Roman"/>
        </w:rPr>
        <w:t xml:space="preserve">patient </w:t>
      </w:r>
      <w:r w:rsidR="000E150A">
        <w:rPr>
          <w:rFonts w:ascii="Times New Roman" w:hAnsi="Times New Roman" w:cs="Times New Roman"/>
        </w:rPr>
        <w:t>subgroups</w:t>
      </w:r>
      <w:r w:rsidR="00C11C43">
        <w:rPr>
          <w:rFonts w:ascii="Times New Roman" w:hAnsi="Times New Roman" w:cs="Times New Roman"/>
        </w:rPr>
        <w:t xml:space="preserve"> at a molecular and genetic level</w:t>
      </w:r>
      <w:r>
        <w:rPr>
          <w:rFonts w:ascii="Times New Roman" w:hAnsi="Times New Roman" w:cs="Times New Roman"/>
        </w:rPr>
        <w:t xml:space="preserve"> </w:t>
      </w:r>
      <w:r w:rsidR="000E56FF" w:rsidRPr="000E56FF">
        <w:rPr>
          <w:rFonts w:ascii="Times New Roman" w:hAnsi="Times New Roman" w:cs="Times New Roman"/>
        </w:rPr>
        <w:t>(</w:t>
      </w:r>
      <w:r w:rsidR="000E56FF">
        <w:rPr>
          <w:rFonts w:ascii="Times New Roman" w:hAnsi="Times New Roman" w:cs="Times New Roman"/>
        </w:rPr>
        <w:t>1)</w:t>
      </w:r>
      <w:r w:rsidR="00C11C43">
        <w:rPr>
          <w:rFonts w:ascii="Times New Roman" w:hAnsi="Times New Roman" w:cs="Times New Roman"/>
        </w:rPr>
        <w:t xml:space="preserve">. </w:t>
      </w:r>
      <w:r w:rsidR="00032AC7">
        <w:rPr>
          <w:rFonts w:ascii="Times New Roman" w:hAnsi="Times New Roman" w:cs="Times New Roman"/>
        </w:rPr>
        <w:t>Although the prospect of monumental advances in medical</w:t>
      </w:r>
      <w:r w:rsidR="00E7426B">
        <w:rPr>
          <w:rFonts w:ascii="Times New Roman" w:hAnsi="Times New Roman" w:cs="Times New Roman"/>
        </w:rPr>
        <w:t xml:space="preserve"> treatment may well be</w:t>
      </w:r>
      <w:r w:rsidR="00032AC7">
        <w:rPr>
          <w:rFonts w:ascii="Times New Roman" w:hAnsi="Times New Roman" w:cs="Times New Roman"/>
        </w:rPr>
        <w:t xml:space="preserve"> looming on the horizon, the current climate of </w:t>
      </w:r>
      <w:r w:rsidR="00E7426B">
        <w:rPr>
          <w:rFonts w:ascii="Times New Roman" w:hAnsi="Times New Roman" w:cs="Times New Roman"/>
        </w:rPr>
        <w:t xml:space="preserve">genomic and biomarker </w:t>
      </w:r>
      <w:r w:rsidR="00032AC7">
        <w:rPr>
          <w:rFonts w:ascii="Times New Roman" w:hAnsi="Times New Roman" w:cs="Times New Roman"/>
        </w:rPr>
        <w:t>research</w:t>
      </w:r>
      <w:r w:rsidR="00DB498E">
        <w:rPr>
          <w:rFonts w:ascii="Times New Roman" w:hAnsi="Times New Roman" w:cs="Times New Roman"/>
        </w:rPr>
        <w:t xml:space="preserve"> in drug development</w:t>
      </w:r>
      <w:r w:rsidR="00032AC7">
        <w:rPr>
          <w:rFonts w:ascii="Times New Roman" w:hAnsi="Times New Roman" w:cs="Times New Roman"/>
        </w:rPr>
        <w:t xml:space="preserve"> reveals a picture of mixed success. To truly usher in an era of personalized medicine, </w:t>
      </w:r>
      <w:r w:rsidR="00DA77D2">
        <w:rPr>
          <w:rFonts w:ascii="Times New Roman" w:hAnsi="Times New Roman" w:cs="Times New Roman"/>
        </w:rPr>
        <w:t xml:space="preserve">the utility and drawbacks of biomarker research must be understood, regulatory requirements must become consistent at national governing levels, and the information that is gained from such research must have </w:t>
      </w:r>
      <w:r w:rsidR="00715B63">
        <w:rPr>
          <w:rFonts w:ascii="Times New Roman" w:hAnsi="Times New Roman" w:cs="Times New Roman"/>
        </w:rPr>
        <w:t>a clinically meaningful impact to foster advances in treatment.</w:t>
      </w:r>
    </w:p>
    <w:p w14:paraId="1778985D" w14:textId="77777777" w:rsidR="00DA77D2" w:rsidRDefault="00DA77D2" w:rsidP="00C11C43">
      <w:pPr>
        <w:spacing w:line="480" w:lineRule="auto"/>
        <w:rPr>
          <w:rFonts w:ascii="Times New Roman" w:hAnsi="Times New Roman" w:cs="Times New Roman"/>
        </w:rPr>
      </w:pPr>
      <w:r>
        <w:rPr>
          <w:rFonts w:ascii="Times New Roman" w:hAnsi="Times New Roman" w:cs="Times New Roman"/>
        </w:rPr>
        <w:tab/>
      </w:r>
      <w:r w:rsidR="0043102D">
        <w:rPr>
          <w:rFonts w:ascii="Times New Roman" w:hAnsi="Times New Roman" w:cs="Times New Roman"/>
        </w:rPr>
        <w:t xml:space="preserve">A </w:t>
      </w:r>
      <w:r w:rsidR="0043102D" w:rsidRPr="0043102D">
        <w:rPr>
          <w:rFonts w:ascii="Times New Roman" w:hAnsi="Times New Roman" w:cs="Times New Roman"/>
          <w:i/>
        </w:rPr>
        <w:t>biomarker</w:t>
      </w:r>
      <w:r w:rsidR="0043102D">
        <w:rPr>
          <w:rFonts w:ascii="Times New Roman" w:hAnsi="Times New Roman" w:cs="Times New Roman"/>
        </w:rPr>
        <w:t xml:space="preserve"> has been defined </w:t>
      </w:r>
      <w:r w:rsidR="00A508D6">
        <w:rPr>
          <w:rFonts w:ascii="Times New Roman" w:hAnsi="Times New Roman" w:cs="Times New Roman"/>
        </w:rPr>
        <w:t xml:space="preserve">broadly </w:t>
      </w:r>
      <w:r w:rsidR="0043102D">
        <w:rPr>
          <w:rFonts w:ascii="Times New Roman" w:hAnsi="Times New Roman" w:cs="Times New Roman"/>
        </w:rPr>
        <w:t>by the World Health Organization as “</w:t>
      </w:r>
      <w:r w:rsidR="003A1DCE">
        <w:rPr>
          <w:rFonts w:ascii="Times New Roman" w:hAnsi="Times New Roman" w:cs="Times New Roman"/>
        </w:rPr>
        <w:t xml:space="preserve">any substance, structure, or process that can be measured in the body or its products and influence or predict the incidence of outcome or disease” </w:t>
      </w:r>
      <w:r w:rsidR="000E56FF" w:rsidRPr="000E56FF">
        <w:rPr>
          <w:rFonts w:ascii="Times New Roman" w:hAnsi="Times New Roman" w:cs="Times New Roman"/>
        </w:rPr>
        <w:t>(</w:t>
      </w:r>
      <w:r w:rsidR="000E56FF">
        <w:rPr>
          <w:rFonts w:ascii="Times New Roman" w:hAnsi="Times New Roman" w:cs="Times New Roman"/>
        </w:rPr>
        <w:t>2)</w:t>
      </w:r>
      <w:r w:rsidR="003A1DCE">
        <w:rPr>
          <w:rFonts w:ascii="Times New Roman" w:hAnsi="Times New Roman" w:cs="Times New Roman"/>
        </w:rPr>
        <w:t xml:space="preserve">. The use of biomarkers in </w:t>
      </w:r>
      <w:proofErr w:type="gramStart"/>
      <w:r w:rsidR="000D6BC2">
        <w:rPr>
          <w:rFonts w:ascii="Times New Roman" w:hAnsi="Times New Roman" w:cs="Times New Roman"/>
        </w:rPr>
        <w:t>medical</w:t>
      </w:r>
      <w:proofErr w:type="gramEnd"/>
      <w:r w:rsidR="000D6BC2">
        <w:rPr>
          <w:rFonts w:ascii="Times New Roman" w:hAnsi="Times New Roman" w:cs="Times New Roman"/>
        </w:rPr>
        <w:t xml:space="preserve"> </w:t>
      </w:r>
      <w:r w:rsidR="003A1DCE">
        <w:rPr>
          <w:rFonts w:ascii="Times New Roman" w:hAnsi="Times New Roman" w:cs="Times New Roman"/>
        </w:rPr>
        <w:t>research is certainly not new, although with the more recent advent of human genome-wide association studies (GWAS)</w:t>
      </w:r>
      <w:r w:rsidR="000D6BC2">
        <w:rPr>
          <w:rFonts w:ascii="Times New Roman" w:hAnsi="Times New Roman" w:cs="Times New Roman"/>
        </w:rPr>
        <w:t xml:space="preserve"> </w:t>
      </w:r>
      <w:r w:rsidR="000E56FF" w:rsidRPr="000E56FF">
        <w:rPr>
          <w:rFonts w:ascii="Times New Roman" w:hAnsi="Times New Roman" w:cs="Times New Roman"/>
        </w:rPr>
        <w:t>(</w:t>
      </w:r>
      <w:r w:rsidR="000E56FF">
        <w:rPr>
          <w:rFonts w:ascii="Times New Roman" w:hAnsi="Times New Roman" w:cs="Times New Roman"/>
        </w:rPr>
        <w:t>3)</w:t>
      </w:r>
      <w:r w:rsidR="003A1DCE">
        <w:rPr>
          <w:rFonts w:ascii="Times New Roman" w:hAnsi="Times New Roman" w:cs="Times New Roman"/>
        </w:rPr>
        <w:t xml:space="preserve">, </w:t>
      </w:r>
      <w:r w:rsidR="00A508D6">
        <w:rPr>
          <w:rFonts w:ascii="Times New Roman" w:hAnsi="Times New Roman" w:cs="Times New Roman"/>
        </w:rPr>
        <w:t xml:space="preserve">novel </w:t>
      </w:r>
      <w:r w:rsidR="000D6BC2">
        <w:rPr>
          <w:rFonts w:ascii="Times New Roman" w:hAnsi="Times New Roman" w:cs="Times New Roman"/>
        </w:rPr>
        <w:t xml:space="preserve">biomarkers have found increasing use within the field of </w:t>
      </w:r>
      <w:r w:rsidR="00FC5C81">
        <w:rPr>
          <w:rFonts w:ascii="Times New Roman" w:hAnsi="Times New Roman" w:cs="Times New Roman"/>
        </w:rPr>
        <w:t>genomics and pharmacogenomics. A t</w:t>
      </w:r>
      <w:r w:rsidR="000D6BC2">
        <w:rPr>
          <w:rFonts w:ascii="Times New Roman" w:hAnsi="Times New Roman" w:cs="Times New Roman"/>
        </w:rPr>
        <w:t>ypical GWAS evaluates potential correlations bet</w:t>
      </w:r>
      <w:r w:rsidR="00FC5C81">
        <w:rPr>
          <w:rFonts w:ascii="Times New Roman" w:hAnsi="Times New Roman" w:cs="Times New Roman"/>
        </w:rPr>
        <w:t>ween genetic variants, usually</w:t>
      </w:r>
      <w:r w:rsidR="000D6BC2">
        <w:rPr>
          <w:rFonts w:ascii="Times New Roman" w:hAnsi="Times New Roman" w:cs="Times New Roman"/>
        </w:rPr>
        <w:t xml:space="preserve"> single nucleotide polymorphisms (SNPs), </w:t>
      </w:r>
      <w:r w:rsidR="00FC5C81">
        <w:rPr>
          <w:rFonts w:ascii="Times New Roman" w:hAnsi="Times New Roman" w:cs="Times New Roman"/>
        </w:rPr>
        <w:t>and certain phenotypic outcomes, such as the occurrence of disease or t</w:t>
      </w:r>
      <w:r w:rsidR="0098190E">
        <w:rPr>
          <w:rFonts w:ascii="Times New Roman" w:hAnsi="Times New Roman" w:cs="Times New Roman"/>
        </w:rPr>
        <w:t>he response to a pharmacologic</w:t>
      </w:r>
      <w:r w:rsidR="00E7426B">
        <w:rPr>
          <w:rFonts w:ascii="Times New Roman" w:hAnsi="Times New Roman" w:cs="Times New Roman"/>
        </w:rPr>
        <w:t>al</w:t>
      </w:r>
      <w:r w:rsidR="00FC5C81">
        <w:rPr>
          <w:rFonts w:ascii="Times New Roman" w:hAnsi="Times New Roman" w:cs="Times New Roman"/>
        </w:rPr>
        <w:t xml:space="preserve"> agent </w:t>
      </w:r>
      <w:r w:rsidR="000E56FF" w:rsidRPr="000E56FF">
        <w:rPr>
          <w:rFonts w:ascii="Times New Roman" w:hAnsi="Times New Roman" w:cs="Times New Roman"/>
        </w:rPr>
        <w:t>(</w:t>
      </w:r>
      <w:r w:rsidR="000E56FF">
        <w:rPr>
          <w:rFonts w:ascii="Times New Roman" w:hAnsi="Times New Roman" w:cs="Times New Roman"/>
        </w:rPr>
        <w:t>4,5)</w:t>
      </w:r>
      <w:r w:rsidR="00FC5C81">
        <w:rPr>
          <w:rFonts w:ascii="Times New Roman" w:hAnsi="Times New Roman" w:cs="Times New Roman"/>
        </w:rPr>
        <w:t xml:space="preserve">. </w:t>
      </w:r>
      <w:r w:rsidR="0041582A">
        <w:rPr>
          <w:rFonts w:ascii="Times New Roman" w:hAnsi="Times New Roman" w:cs="Times New Roman"/>
        </w:rPr>
        <w:t>In the context of a GWAS, a SNP c</w:t>
      </w:r>
      <w:r w:rsidR="00A508D6">
        <w:rPr>
          <w:rFonts w:ascii="Times New Roman" w:hAnsi="Times New Roman" w:cs="Times New Roman"/>
        </w:rPr>
        <w:t xml:space="preserve">ould be </w:t>
      </w:r>
      <w:r w:rsidR="00A508D6">
        <w:rPr>
          <w:rFonts w:ascii="Times New Roman" w:hAnsi="Times New Roman" w:cs="Times New Roman"/>
        </w:rPr>
        <w:lastRenderedPageBreak/>
        <w:t xml:space="preserve">considered a genetic biomarker, although biomarkers can take many other forms, including serving as surrogate endpoints in clinical trials </w:t>
      </w:r>
      <w:r w:rsidR="000E56FF" w:rsidRPr="000E56FF">
        <w:rPr>
          <w:rFonts w:ascii="Times New Roman" w:hAnsi="Times New Roman" w:cs="Times New Roman"/>
        </w:rPr>
        <w:t>(</w:t>
      </w:r>
      <w:r w:rsidR="000E56FF">
        <w:rPr>
          <w:rFonts w:ascii="Times New Roman" w:hAnsi="Times New Roman" w:cs="Times New Roman"/>
        </w:rPr>
        <w:t>6)</w:t>
      </w:r>
      <w:r w:rsidR="00A508D6">
        <w:rPr>
          <w:rFonts w:ascii="Times New Roman" w:hAnsi="Times New Roman" w:cs="Times New Roman"/>
        </w:rPr>
        <w:t xml:space="preserve">. </w:t>
      </w:r>
      <w:r w:rsidR="0041582A">
        <w:rPr>
          <w:rFonts w:ascii="Times New Roman" w:hAnsi="Times New Roman" w:cs="Times New Roman"/>
        </w:rPr>
        <w:t>The use of bio</w:t>
      </w:r>
      <w:r w:rsidR="00835C51">
        <w:rPr>
          <w:rFonts w:ascii="Times New Roman" w:hAnsi="Times New Roman" w:cs="Times New Roman"/>
        </w:rPr>
        <w:t>markers, such as</w:t>
      </w:r>
      <w:r w:rsidR="0041582A">
        <w:rPr>
          <w:rFonts w:ascii="Times New Roman" w:hAnsi="Times New Roman" w:cs="Times New Roman"/>
        </w:rPr>
        <w:t xml:space="preserve"> LDL cholesterol, as surrogate endpoints for more meaningful clinical outcomes, such as death from cardi</w:t>
      </w:r>
      <w:r w:rsidR="00E314DE">
        <w:rPr>
          <w:rFonts w:ascii="Times New Roman" w:hAnsi="Times New Roman" w:cs="Times New Roman"/>
        </w:rPr>
        <w:t>ovascular disease, is often a</w:t>
      </w:r>
      <w:r w:rsidR="0041582A">
        <w:rPr>
          <w:rFonts w:ascii="Times New Roman" w:hAnsi="Times New Roman" w:cs="Times New Roman"/>
        </w:rPr>
        <w:t xml:space="preserve"> </w:t>
      </w:r>
      <w:r w:rsidR="00E314DE">
        <w:rPr>
          <w:rFonts w:ascii="Times New Roman" w:hAnsi="Times New Roman" w:cs="Times New Roman"/>
        </w:rPr>
        <w:t>convenient and cost-effective alternative in</w:t>
      </w:r>
      <w:r w:rsidR="0041582A">
        <w:rPr>
          <w:rFonts w:ascii="Times New Roman" w:hAnsi="Times New Roman" w:cs="Times New Roman"/>
        </w:rPr>
        <w:t xml:space="preserve"> research settings </w:t>
      </w:r>
      <w:r w:rsidR="00393932" w:rsidRPr="00393932">
        <w:rPr>
          <w:rFonts w:ascii="Times New Roman" w:hAnsi="Times New Roman" w:cs="Times New Roman"/>
        </w:rPr>
        <w:t>(</w:t>
      </w:r>
      <w:r w:rsidR="00393932">
        <w:rPr>
          <w:rFonts w:ascii="Times New Roman" w:hAnsi="Times New Roman" w:cs="Times New Roman"/>
        </w:rPr>
        <w:t>6)</w:t>
      </w:r>
      <w:r w:rsidR="0041582A">
        <w:rPr>
          <w:rFonts w:ascii="Times New Roman" w:hAnsi="Times New Roman" w:cs="Times New Roman"/>
        </w:rPr>
        <w:t xml:space="preserve">. However, </w:t>
      </w:r>
      <w:r w:rsidR="00072E92">
        <w:rPr>
          <w:rFonts w:ascii="Times New Roman" w:hAnsi="Times New Roman" w:cs="Times New Roman"/>
        </w:rPr>
        <w:t>biom</w:t>
      </w:r>
      <w:r w:rsidR="00294CC0">
        <w:rPr>
          <w:rFonts w:ascii="Times New Roman" w:hAnsi="Times New Roman" w:cs="Times New Roman"/>
        </w:rPr>
        <w:t xml:space="preserve">arkers must be used cautiously </w:t>
      </w:r>
      <w:r w:rsidR="00372433">
        <w:rPr>
          <w:rFonts w:ascii="Times New Roman" w:hAnsi="Times New Roman" w:cs="Times New Roman"/>
        </w:rPr>
        <w:t xml:space="preserve">as they can </w:t>
      </w:r>
      <w:r w:rsidR="00072E92">
        <w:rPr>
          <w:rFonts w:ascii="Times New Roman" w:hAnsi="Times New Roman" w:cs="Times New Roman"/>
        </w:rPr>
        <w:t xml:space="preserve">be misleading. For instance, using rhythm-control as a surrogate endpoint for decreased cardiovascular morbidity in arrhythmia </w:t>
      </w:r>
      <w:proofErr w:type="gramStart"/>
      <w:r w:rsidR="00072E92">
        <w:rPr>
          <w:rFonts w:ascii="Times New Roman" w:hAnsi="Times New Roman" w:cs="Times New Roman"/>
        </w:rPr>
        <w:t>patients,</w:t>
      </w:r>
      <w:proofErr w:type="gramEnd"/>
      <w:r w:rsidR="00072E92">
        <w:rPr>
          <w:rFonts w:ascii="Times New Roman" w:hAnsi="Times New Roman" w:cs="Times New Roman"/>
        </w:rPr>
        <w:t xml:space="preserve"> a select grou</w:t>
      </w:r>
      <w:r w:rsidR="00835C51">
        <w:rPr>
          <w:rFonts w:ascii="Times New Roman" w:hAnsi="Times New Roman" w:cs="Times New Roman"/>
        </w:rPr>
        <w:t xml:space="preserve">p of anti-arrhythmia agents was approved that was </w:t>
      </w:r>
      <w:r w:rsidR="00072E92">
        <w:rPr>
          <w:rFonts w:ascii="Times New Roman" w:hAnsi="Times New Roman" w:cs="Times New Roman"/>
        </w:rPr>
        <w:t>subsequently shown to increase mortality among certain patient subgroups</w:t>
      </w:r>
      <w:r w:rsidR="00835C51">
        <w:rPr>
          <w:rFonts w:ascii="Times New Roman" w:hAnsi="Times New Roman" w:cs="Times New Roman"/>
        </w:rPr>
        <w:t xml:space="preserve"> </w:t>
      </w:r>
      <w:r w:rsidR="00393932" w:rsidRPr="00393932">
        <w:rPr>
          <w:rFonts w:ascii="Times New Roman" w:hAnsi="Times New Roman" w:cs="Times New Roman"/>
        </w:rPr>
        <w:t>(</w:t>
      </w:r>
      <w:r w:rsidR="00393932">
        <w:rPr>
          <w:rFonts w:ascii="Times New Roman" w:hAnsi="Times New Roman" w:cs="Times New Roman"/>
        </w:rPr>
        <w:t>7)</w:t>
      </w:r>
      <w:r w:rsidR="00072E92">
        <w:rPr>
          <w:rFonts w:ascii="Times New Roman" w:hAnsi="Times New Roman" w:cs="Times New Roman"/>
        </w:rPr>
        <w:t>.</w:t>
      </w:r>
      <w:r w:rsidR="00835C51">
        <w:rPr>
          <w:rFonts w:ascii="Times New Roman" w:hAnsi="Times New Roman" w:cs="Times New Roman"/>
        </w:rPr>
        <w:t xml:space="preserve"> Moreover, the utility of genetic biomarkers such as SNPs may be called into question, as they are often associated with relatively small effect sizes for the phenotypic trait of interest </w:t>
      </w:r>
      <w:r w:rsidR="00393932" w:rsidRPr="00393932">
        <w:rPr>
          <w:rFonts w:ascii="Times New Roman" w:hAnsi="Times New Roman" w:cs="Times New Roman"/>
        </w:rPr>
        <w:t>(</w:t>
      </w:r>
      <w:r w:rsidR="00393932">
        <w:rPr>
          <w:rFonts w:ascii="Times New Roman" w:hAnsi="Times New Roman" w:cs="Times New Roman"/>
        </w:rPr>
        <w:t>8,9)</w:t>
      </w:r>
      <w:r w:rsidR="00835C51">
        <w:rPr>
          <w:rFonts w:ascii="Times New Roman" w:hAnsi="Times New Roman" w:cs="Times New Roman"/>
        </w:rPr>
        <w:t>.</w:t>
      </w:r>
      <w:r w:rsidR="00072E92">
        <w:rPr>
          <w:rFonts w:ascii="Times New Roman" w:hAnsi="Times New Roman" w:cs="Times New Roman"/>
        </w:rPr>
        <w:t xml:space="preserve"> Despite their potential </w:t>
      </w:r>
      <w:r w:rsidR="00F77EFE">
        <w:rPr>
          <w:rFonts w:ascii="Times New Roman" w:hAnsi="Times New Roman" w:cs="Times New Roman"/>
        </w:rPr>
        <w:t xml:space="preserve">to make research more targeted and efficient, it must </w:t>
      </w:r>
      <w:r w:rsidR="00835C51">
        <w:rPr>
          <w:rFonts w:ascii="Times New Roman" w:hAnsi="Times New Roman" w:cs="Times New Roman"/>
        </w:rPr>
        <w:t>therefore</w:t>
      </w:r>
      <w:r w:rsidR="00F77EFE">
        <w:rPr>
          <w:rFonts w:ascii="Times New Roman" w:hAnsi="Times New Roman" w:cs="Times New Roman"/>
        </w:rPr>
        <w:t xml:space="preserve"> be remembered that biomarkers are contributing but one piece to the ever-complicated puzzle of biological pathways. </w:t>
      </w:r>
    </w:p>
    <w:p w14:paraId="0879D5F2" w14:textId="77777777" w:rsidR="00F77EFE" w:rsidRDefault="00294CC0" w:rsidP="00C11C43">
      <w:pPr>
        <w:spacing w:line="480" w:lineRule="auto"/>
        <w:rPr>
          <w:rFonts w:ascii="Times New Roman" w:hAnsi="Times New Roman" w:cs="Times New Roman"/>
        </w:rPr>
      </w:pPr>
      <w:r>
        <w:rPr>
          <w:rFonts w:ascii="Times New Roman" w:hAnsi="Times New Roman" w:cs="Times New Roman"/>
        </w:rPr>
        <w:tab/>
      </w:r>
      <w:r w:rsidR="00C81343">
        <w:rPr>
          <w:rFonts w:ascii="Times New Roman" w:hAnsi="Times New Roman" w:cs="Times New Roman"/>
        </w:rPr>
        <w:t xml:space="preserve">Recognizing a progressive decline in new drug development, in 2004 the United States Food and Drug Administration (FDA) launched its “Critical Path Initiative”, a series of proposals to increase the development of novel pharmaceutical agents </w:t>
      </w:r>
      <w:r w:rsidR="00393932" w:rsidRPr="00393932">
        <w:rPr>
          <w:rFonts w:ascii="Times New Roman" w:hAnsi="Times New Roman" w:cs="Times New Roman"/>
        </w:rPr>
        <w:t>(</w:t>
      </w:r>
      <w:r w:rsidR="00393932">
        <w:rPr>
          <w:rFonts w:ascii="Times New Roman" w:hAnsi="Times New Roman" w:cs="Times New Roman"/>
        </w:rPr>
        <w:t>10)</w:t>
      </w:r>
      <w:r w:rsidR="00521FAF">
        <w:rPr>
          <w:rFonts w:ascii="Times New Roman" w:hAnsi="Times New Roman" w:cs="Times New Roman"/>
        </w:rPr>
        <w:t xml:space="preserve">. Chief among those </w:t>
      </w:r>
      <w:r w:rsidR="00C81343">
        <w:rPr>
          <w:rFonts w:ascii="Times New Roman" w:hAnsi="Times New Roman" w:cs="Times New Roman"/>
        </w:rPr>
        <w:t>included</w:t>
      </w:r>
      <w:r w:rsidR="0098642E">
        <w:rPr>
          <w:rFonts w:ascii="Times New Roman" w:hAnsi="Times New Roman" w:cs="Times New Roman"/>
        </w:rPr>
        <w:t xml:space="preserve"> the</w:t>
      </w:r>
      <w:r w:rsidR="00C81343">
        <w:rPr>
          <w:rFonts w:ascii="Times New Roman" w:hAnsi="Times New Roman" w:cs="Times New Roman"/>
        </w:rPr>
        <w:t xml:space="preserve"> integration of biomarkers into pharmacological research </w:t>
      </w:r>
      <w:r w:rsidR="00393932" w:rsidRPr="00393932">
        <w:rPr>
          <w:rFonts w:ascii="Times New Roman" w:hAnsi="Times New Roman" w:cs="Times New Roman"/>
        </w:rPr>
        <w:t>(</w:t>
      </w:r>
      <w:r w:rsidR="00393932">
        <w:rPr>
          <w:rFonts w:ascii="Times New Roman" w:hAnsi="Times New Roman" w:cs="Times New Roman"/>
        </w:rPr>
        <w:t>10)</w:t>
      </w:r>
      <w:r w:rsidR="00521FAF">
        <w:rPr>
          <w:rFonts w:ascii="Times New Roman" w:hAnsi="Times New Roman" w:cs="Times New Roman"/>
        </w:rPr>
        <w:t xml:space="preserve">. To encourage collaboration among government, academia, and industry, the FDA also introduced formal guidelines and a regulated approach to biomarker qualification for drug research </w:t>
      </w:r>
      <w:r w:rsidR="00393932" w:rsidRPr="00393932">
        <w:rPr>
          <w:rFonts w:ascii="Times New Roman" w:hAnsi="Times New Roman" w:cs="Times New Roman"/>
        </w:rPr>
        <w:t>(</w:t>
      </w:r>
      <w:r w:rsidR="00393932">
        <w:rPr>
          <w:rFonts w:ascii="Times New Roman" w:hAnsi="Times New Roman" w:cs="Times New Roman"/>
        </w:rPr>
        <w:t>11,12)</w:t>
      </w:r>
      <w:r w:rsidR="00C70588">
        <w:rPr>
          <w:rFonts w:ascii="Times New Roman" w:hAnsi="Times New Roman" w:cs="Times New Roman"/>
        </w:rPr>
        <w:t>.</w:t>
      </w:r>
      <w:r w:rsidR="0098642E">
        <w:rPr>
          <w:rFonts w:ascii="Times New Roman" w:hAnsi="Times New Roman" w:cs="Times New Roman"/>
        </w:rPr>
        <w:t xml:space="preserve"> These initiatives have spurred the creation of a list of qualif</w:t>
      </w:r>
      <w:r w:rsidR="00E314DE">
        <w:rPr>
          <w:rFonts w:ascii="Times New Roman" w:hAnsi="Times New Roman" w:cs="Times New Roman"/>
        </w:rPr>
        <w:t>ied biomarkers that may be</w:t>
      </w:r>
      <w:r w:rsidR="00477628">
        <w:rPr>
          <w:rFonts w:ascii="Times New Roman" w:hAnsi="Times New Roman" w:cs="Times New Roman"/>
        </w:rPr>
        <w:t xml:space="preserve"> used in</w:t>
      </w:r>
      <w:r w:rsidR="0098642E">
        <w:rPr>
          <w:rFonts w:ascii="Times New Roman" w:hAnsi="Times New Roman" w:cs="Times New Roman"/>
        </w:rPr>
        <w:t xml:space="preserve"> various</w:t>
      </w:r>
      <w:r w:rsidR="00C435AD">
        <w:rPr>
          <w:rFonts w:ascii="Times New Roman" w:hAnsi="Times New Roman" w:cs="Times New Roman"/>
        </w:rPr>
        <w:t xml:space="preserve"> stages of drug development, including</w:t>
      </w:r>
      <w:r w:rsidR="0098642E">
        <w:rPr>
          <w:rFonts w:ascii="Times New Roman" w:hAnsi="Times New Roman" w:cs="Times New Roman"/>
        </w:rPr>
        <w:t xml:space="preserve"> pre-clinical and clinical trials </w:t>
      </w:r>
      <w:r w:rsidR="00393932" w:rsidRPr="00393932">
        <w:rPr>
          <w:rFonts w:ascii="Times New Roman" w:hAnsi="Times New Roman" w:cs="Times New Roman"/>
        </w:rPr>
        <w:t>(</w:t>
      </w:r>
      <w:r w:rsidR="00393932">
        <w:rPr>
          <w:rFonts w:ascii="Times New Roman" w:hAnsi="Times New Roman" w:cs="Times New Roman"/>
        </w:rPr>
        <w:t>13)</w:t>
      </w:r>
      <w:r w:rsidR="0098642E">
        <w:rPr>
          <w:rFonts w:ascii="Times New Roman" w:hAnsi="Times New Roman" w:cs="Times New Roman"/>
        </w:rPr>
        <w:t>. As an example, the Predictive Safety Testing Consortium (PSTC) has submitted a series of early-</w:t>
      </w:r>
      <w:r w:rsidR="0098190E">
        <w:rPr>
          <w:rFonts w:ascii="Times New Roman" w:hAnsi="Times New Roman" w:cs="Times New Roman"/>
        </w:rPr>
        <w:t>stage nephrotoxicity biomarkers</w:t>
      </w:r>
      <w:r w:rsidR="0098642E">
        <w:rPr>
          <w:rFonts w:ascii="Times New Roman" w:hAnsi="Times New Roman" w:cs="Times New Roman"/>
        </w:rPr>
        <w:t xml:space="preserve"> </w:t>
      </w:r>
      <w:r w:rsidR="00C435AD">
        <w:rPr>
          <w:rFonts w:ascii="Times New Roman" w:hAnsi="Times New Roman" w:cs="Times New Roman"/>
        </w:rPr>
        <w:t xml:space="preserve">that can serve </w:t>
      </w:r>
      <w:r w:rsidR="0098642E">
        <w:rPr>
          <w:rFonts w:ascii="Times New Roman" w:hAnsi="Times New Roman" w:cs="Times New Roman"/>
        </w:rPr>
        <w:t xml:space="preserve">as </w:t>
      </w:r>
      <w:r w:rsidR="0098642E">
        <w:rPr>
          <w:rFonts w:ascii="Times New Roman" w:hAnsi="Times New Roman" w:cs="Times New Roman"/>
        </w:rPr>
        <w:lastRenderedPageBreak/>
        <w:t>alternatives to</w:t>
      </w:r>
      <w:r w:rsidR="00477628">
        <w:rPr>
          <w:rFonts w:ascii="Times New Roman" w:hAnsi="Times New Roman" w:cs="Times New Roman"/>
        </w:rPr>
        <w:t xml:space="preserve"> traditional</w:t>
      </w:r>
      <w:r w:rsidR="0098642E">
        <w:rPr>
          <w:rFonts w:ascii="Times New Roman" w:hAnsi="Times New Roman" w:cs="Times New Roman"/>
        </w:rPr>
        <w:t xml:space="preserve"> later-stage markers</w:t>
      </w:r>
      <w:r w:rsidR="0098190E">
        <w:rPr>
          <w:rFonts w:ascii="Times New Roman" w:hAnsi="Times New Roman" w:cs="Times New Roman"/>
        </w:rPr>
        <w:t>,</w:t>
      </w:r>
      <w:r w:rsidR="0098642E">
        <w:rPr>
          <w:rFonts w:ascii="Times New Roman" w:hAnsi="Times New Roman" w:cs="Times New Roman"/>
        </w:rPr>
        <w:t xml:space="preserve"> such as </w:t>
      </w:r>
      <w:proofErr w:type="spellStart"/>
      <w:r w:rsidR="0098642E">
        <w:rPr>
          <w:rFonts w:ascii="Times New Roman" w:hAnsi="Times New Roman" w:cs="Times New Roman"/>
        </w:rPr>
        <w:t>creatinine</w:t>
      </w:r>
      <w:proofErr w:type="spellEnd"/>
      <w:r w:rsidR="0098642E">
        <w:rPr>
          <w:rFonts w:ascii="Times New Roman" w:hAnsi="Times New Roman" w:cs="Times New Roman"/>
        </w:rPr>
        <w:t xml:space="preserve"> and glomerular filtration rate (GFR)</w:t>
      </w:r>
      <w:r w:rsidR="00C435AD">
        <w:rPr>
          <w:rFonts w:ascii="Times New Roman" w:hAnsi="Times New Roman" w:cs="Times New Roman"/>
        </w:rPr>
        <w:t xml:space="preserve"> </w:t>
      </w:r>
      <w:r w:rsidR="00393932" w:rsidRPr="00393932">
        <w:rPr>
          <w:rFonts w:ascii="Times New Roman" w:hAnsi="Times New Roman" w:cs="Times New Roman"/>
        </w:rPr>
        <w:t>(</w:t>
      </w:r>
      <w:r w:rsidR="00393932">
        <w:rPr>
          <w:rFonts w:ascii="Times New Roman" w:hAnsi="Times New Roman" w:cs="Times New Roman"/>
        </w:rPr>
        <w:t>12)</w:t>
      </w:r>
      <w:r w:rsidR="0098642E">
        <w:rPr>
          <w:rFonts w:ascii="Times New Roman" w:hAnsi="Times New Roman" w:cs="Times New Roman"/>
        </w:rPr>
        <w:t xml:space="preserve">. </w:t>
      </w:r>
      <w:r w:rsidR="00C70588">
        <w:rPr>
          <w:rFonts w:ascii="Times New Roman" w:hAnsi="Times New Roman" w:cs="Times New Roman"/>
        </w:rPr>
        <w:t xml:space="preserve">The European Medicines Agency (EMA) has adopted a similar formalized approach to biomarker qualification, although in Canada, there currently exists no formal process for biomarker recognition </w:t>
      </w:r>
      <w:r w:rsidR="00393932" w:rsidRPr="00393932">
        <w:rPr>
          <w:rFonts w:ascii="Times New Roman" w:hAnsi="Times New Roman" w:cs="Times New Roman"/>
        </w:rPr>
        <w:t>(</w:t>
      </w:r>
      <w:r w:rsidR="00393932">
        <w:rPr>
          <w:rFonts w:ascii="Times New Roman" w:hAnsi="Times New Roman" w:cs="Times New Roman"/>
        </w:rPr>
        <w:t>14)</w:t>
      </w:r>
      <w:r w:rsidR="00C70588">
        <w:rPr>
          <w:rFonts w:ascii="Times New Roman" w:hAnsi="Times New Roman" w:cs="Times New Roman"/>
        </w:rPr>
        <w:t xml:space="preserve">. For its part, Health Canada has published a guidance document in which it encourages the submission of biomarker information for the purposes of pharmacogenomics research and drug development </w:t>
      </w:r>
      <w:r w:rsidR="00393932" w:rsidRPr="00393932">
        <w:rPr>
          <w:rFonts w:ascii="Times New Roman" w:hAnsi="Times New Roman" w:cs="Times New Roman"/>
        </w:rPr>
        <w:t>(</w:t>
      </w:r>
      <w:r w:rsidR="00393932">
        <w:rPr>
          <w:rFonts w:ascii="Times New Roman" w:hAnsi="Times New Roman" w:cs="Times New Roman"/>
        </w:rPr>
        <w:t>15)</w:t>
      </w:r>
      <w:r w:rsidR="00C70588">
        <w:rPr>
          <w:rFonts w:ascii="Times New Roman" w:hAnsi="Times New Roman" w:cs="Times New Roman"/>
        </w:rPr>
        <w:t xml:space="preserve">, however, the actual qualification and recognition of such biomarkers </w:t>
      </w:r>
      <w:r w:rsidR="00477628">
        <w:rPr>
          <w:rFonts w:ascii="Times New Roman" w:hAnsi="Times New Roman" w:cs="Times New Roman"/>
        </w:rPr>
        <w:t>has not been</w:t>
      </w:r>
      <w:r w:rsidR="00C70588">
        <w:rPr>
          <w:rFonts w:ascii="Times New Roman" w:hAnsi="Times New Roman" w:cs="Times New Roman"/>
        </w:rPr>
        <w:t xml:space="preserve"> regulated as thoroughly a</w:t>
      </w:r>
      <w:r w:rsidR="0098642E">
        <w:rPr>
          <w:rFonts w:ascii="Times New Roman" w:hAnsi="Times New Roman" w:cs="Times New Roman"/>
        </w:rPr>
        <w:t>s it has in other jurisdictions. What impact this may have on the sc</w:t>
      </w:r>
      <w:r w:rsidR="00786E17">
        <w:rPr>
          <w:rFonts w:ascii="Times New Roman" w:hAnsi="Times New Roman" w:cs="Times New Roman"/>
        </w:rPr>
        <w:t xml:space="preserve">ope of biomarker utilization in Canada remains to be seen, as the legal and regulatory requirements may have difficulty keeping pace with the technological advancements that are made in genomics and biomarker research. </w:t>
      </w:r>
    </w:p>
    <w:p w14:paraId="45115432" w14:textId="77777777" w:rsidR="00786E17" w:rsidRDefault="00786E17" w:rsidP="00C11C43">
      <w:pPr>
        <w:spacing w:line="480" w:lineRule="auto"/>
        <w:rPr>
          <w:rFonts w:ascii="Times New Roman" w:hAnsi="Times New Roman" w:cs="Times New Roman"/>
        </w:rPr>
      </w:pPr>
      <w:r>
        <w:rPr>
          <w:rFonts w:ascii="Times New Roman" w:hAnsi="Times New Roman" w:cs="Times New Roman"/>
        </w:rPr>
        <w:tab/>
      </w:r>
      <w:r w:rsidR="00BB58BE">
        <w:rPr>
          <w:rFonts w:ascii="Times New Roman" w:hAnsi="Times New Roman" w:cs="Times New Roman"/>
        </w:rPr>
        <w:t>The utility</w:t>
      </w:r>
      <w:r w:rsidR="00136749">
        <w:rPr>
          <w:rFonts w:ascii="Times New Roman" w:hAnsi="Times New Roman" w:cs="Times New Roman"/>
        </w:rPr>
        <w:t xml:space="preserve"> of biomarkers, particularly in the realm of drug development, ultimately depends upon to what extent they </w:t>
      </w:r>
      <w:r w:rsidR="00BA051E">
        <w:rPr>
          <w:rFonts w:ascii="Times New Roman" w:hAnsi="Times New Roman" w:cs="Times New Roman"/>
        </w:rPr>
        <w:t>are able to</w:t>
      </w:r>
      <w:r w:rsidR="00E314DE">
        <w:rPr>
          <w:rFonts w:ascii="Times New Roman" w:hAnsi="Times New Roman" w:cs="Times New Roman"/>
        </w:rPr>
        <w:t xml:space="preserve"> influence </w:t>
      </w:r>
      <w:r w:rsidR="00BB58BE">
        <w:rPr>
          <w:rFonts w:ascii="Times New Roman" w:hAnsi="Times New Roman" w:cs="Times New Roman"/>
        </w:rPr>
        <w:t>meaningful clinical outcomes, including p</w:t>
      </w:r>
      <w:r w:rsidR="00EB63A5">
        <w:rPr>
          <w:rFonts w:ascii="Times New Roman" w:hAnsi="Times New Roman" w:cs="Times New Roman"/>
        </w:rPr>
        <w:t>atient morbidity and mortality. At present, the use of biomarkers in pharmacogenomic</w:t>
      </w:r>
      <w:r w:rsidR="00E314DE">
        <w:rPr>
          <w:rFonts w:ascii="Times New Roman" w:hAnsi="Times New Roman" w:cs="Times New Roman"/>
        </w:rPr>
        <w:t>s</w:t>
      </w:r>
      <w:r w:rsidR="00EB63A5">
        <w:rPr>
          <w:rFonts w:ascii="Times New Roman" w:hAnsi="Times New Roman" w:cs="Times New Roman"/>
        </w:rPr>
        <w:t xml:space="preserve"> research has been largely concentrated in the field of oncology </w:t>
      </w:r>
      <w:r w:rsidR="002E760A" w:rsidRPr="002E760A">
        <w:rPr>
          <w:rFonts w:ascii="Times New Roman" w:hAnsi="Times New Roman" w:cs="Times New Roman"/>
        </w:rPr>
        <w:t>(</w:t>
      </w:r>
      <w:r w:rsidR="002E760A">
        <w:rPr>
          <w:rFonts w:ascii="Times New Roman" w:hAnsi="Times New Roman" w:cs="Times New Roman"/>
        </w:rPr>
        <w:t>8)</w:t>
      </w:r>
      <w:r w:rsidR="003648BA">
        <w:rPr>
          <w:rFonts w:ascii="Times New Roman" w:hAnsi="Times New Roman" w:cs="Times New Roman"/>
        </w:rPr>
        <w:t>. For example</w:t>
      </w:r>
      <w:r w:rsidR="00EB63A5">
        <w:rPr>
          <w:rFonts w:ascii="Times New Roman" w:hAnsi="Times New Roman" w:cs="Times New Roman"/>
        </w:rPr>
        <w:t xml:space="preserve">, there exist several large databases of cancer cell line information correlated </w:t>
      </w:r>
      <w:r w:rsidR="00BA051E">
        <w:rPr>
          <w:rFonts w:ascii="Times New Roman" w:hAnsi="Times New Roman" w:cs="Times New Roman"/>
        </w:rPr>
        <w:t>with pharmacological profiles of</w:t>
      </w:r>
      <w:r w:rsidR="00EB63A5">
        <w:rPr>
          <w:rFonts w:ascii="Times New Roman" w:hAnsi="Times New Roman" w:cs="Times New Roman"/>
        </w:rPr>
        <w:t xml:space="preserve"> various anti-neoplastic drugs, including the Cance</w:t>
      </w:r>
      <w:r w:rsidR="00482FEF">
        <w:rPr>
          <w:rFonts w:ascii="Times New Roman" w:hAnsi="Times New Roman" w:cs="Times New Roman"/>
        </w:rPr>
        <w:t>r Cell Line Encyclopedia (CCLE)</w:t>
      </w:r>
      <w:r w:rsidR="00EB63A5">
        <w:rPr>
          <w:rFonts w:ascii="Times New Roman" w:hAnsi="Times New Roman" w:cs="Times New Roman"/>
        </w:rPr>
        <w:t xml:space="preserve"> and the US National </w:t>
      </w:r>
      <w:r w:rsidR="00482FEF">
        <w:rPr>
          <w:rFonts w:ascii="Times New Roman" w:hAnsi="Times New Roman" w:cs="Times New Roman"/>
        </w:rPr>
        <w:t>Cancer Institute (NCI-60) panel</w:t>
      </w:r>
      <w:r w:rsidR="00EB63A5">
        <w:rPr>
          <w:rFonts w:ascii="Times New Roman" w:hAnsi="Times New Roman" w:cs="Times New Roman"/>
        </w:rPr>
        <w:t xml:space="preserve">, among others </w:t>
      </w:r>
      <w:r w:rsidR="002E760A" w:rsidRPr="002E760A">
        <w:rPr>
          <w:rFonts w:ascii="Times New Roman" w:hAnsi="Times New Roman" w:cs="Times New Roman"/>
        </w:rPr>
        <w:t>(</w:t>
      </w:r>
      <w:r w:rsidR="002E760A">
        <w:rPr>
          <w:rFonts w:ascii="Times New Roman" w:hAnsi="Times New Roman" w:cs="Times New Roman"/>
        </w:rPr>
        <w:t>16)</w:t>
      </w:r>
      <w:r w:rsidR="00BA051E">
        <w:rPr>
          <w:rFonts w:ascii="Times New Roman" w:hAnsi="Times New Roman" w:cs="Times New Roman"/>
        </w:rPr>
        <w:t xml:space="preserve">. In certain cases, the use of </w:t>
      </w:r>
      <w:proofErr w:type="spellStart"/>
      <w:r w:rsidR="00894D84">
        <w:rPr>
          <w:rFonts w:ascii="Times New Roman" w:hAnsi="Times New Roman" w:cs="Times New Roman"/>
        </w:rPr>
        <w:t>pharmacogenomic</w:t>
      </w:r>
      <w:proofErr w:type="spellEnd"/>
      <w:r w:rsidR="00482FEF">
        <w:rPr>
          <w:rFonts w:ascii="Times New Roman" w:hAnsi="Times New Roman" w:cs="Times New Roman"/>
        </w:rPr>
        <w:t xml:space="preserve"> </w:t>
      </w:r>
      <w:r w:rsidR="00BA051E">
        <w:rPr>
          <w:rFonts w:ascii="Times New Roman" w:hAnsi="Times New Roman" w:cs="Times New Roman"/>
        </w:rPr>
        <w:t xml:space="preserve">biomarker information has undoubtedly lead to improved clinical outcomes, as with the FDA approval of </w:t>
      </w:r>
      <w:proofErr w:type="spellStart"/>
      <w:r w:rsidR="00BA051E">
        <w:rPr>
          <w:rFonts w:ascii="Times New Roman" w:hAnsi="Times New Roman" w:cs="Times New Roman"/>
        </w:rPr>
        <w:t>t</w:t>
      </w:r>
      <w:r w:rsidR="004A5434">
        <w:rPr>
          <w:rFonts w:ascii="Times New Roman" w:hAnsi="Times New Roman" w:cs="Times New Roman"/>
        </w:rPr>
        <w:t>rastuzumab</w:t>
      </w:r>
      <w:proofErr w:type="spellEnd"/>
      <w:r w:rsidR="004A5434">
        <w:rPr>
          <w:rFonts w:ascii="Times New Roman" w:hAnsi="Times New Roman" w:cs="Times New Roman"/>
        </w:rPr>
        <w:t xml:space="preserve"> (Herceptin) for HER2 </w:t>
      </w:r>
      <w:r w:rsidR="00BA051E">
        <w:rPr>
          <w:rFonts w:ascii="Times New Roman" w:hAnsi="Times New Roman" w:cs="Times New Roman"/>
        </w:rPr>
        <w:t>receptor positive breast cancer patients</w:t>
      </w:r>
      <w:r w:rsidR="00482FEF">
        <w:rPr>
          <w:rFonts w:ascii="Times New Roman" w:hAnsi="Times New Roman" w:cs="Times New Roman"/>
        </w:rPr>
        <w:t xml:space="preserve">, with </w:t>
      </w:r>
      <w:r w:rsidR="00E314DE">
        <w:rPr>
          <w:rFonts w:ascii="Times New Roman" w:hAnsi="Times New Roman" w:cs="Times New Roman"/>
        </w:rPr>
        <w:t xml:space="preserve">accompanying </w:t>
      </w:r>
      <w:r w:rsidR="00482FEF">
        <w:rPr>
          <w:rFonts w:ascii="Times New Roman" w:hAnsi="Times New Roman" w:cs="Times New Roman"/>
        </w:rPr>
        <w:t>guidelines that HER2 status must be established prior to treatment initiation</w:t>
      </w:r>
      <w:r w:rsidR="00BA051E">
        <w:rPr>
          <w:rFonts w:ascii="Times New Roman" w:hAnsi="Times New Roman" w:cs="Times New Roman"/>
        </w:rPr>
        <w:t xml:space="preserve"> </w:t>
      </w:r>
      <w:r w:rsidR="002E760A" w:rsidRPr="002E760A">
        <w:rPr>
          <w:rFonts w:ascii="Times New Roman" w:hAnsi="Times New Roman" w:cs="Times New Roman"/>
        </w:rPr>
        <w:t>(</w:t>
      </w:r>
      <w:r w:rsidR="002E760A">
        <w:rPr>
          <w:rFonts w:ascii="Times New Roman" w:hAnsi="Times New Roman" w:cs="Times New Roman"/>
        </w:rPr>
        <w:t>8)</w:t>
      </w:r>
      <w:r w:rsidR="003648BA">
        <w:rPr>
          <w:rFonts w:ascii="Times New Roman" w:hAnsi="Times New Roman" w:cs="Times New Roman"/>
        </w:rPr>
        <w:t xml:space="preserve">. In many other cases, however, the clinical implications of </w:t>
      </w:r>
      <w:r w:rsidR="00E314DE">
        <w:rPr>
          <w:rFonts w:ascii="Times New Roman" w:hAnsi="Times New Roman" w:cs="Times New Roman"/>
        </w:rPr>
        <w:t xml:space="preserve">published </w:t>
      </w:r>
      <w:r w:rsidR="002326E5">
        <w:rPr>
          <w:rFonts w:ascii="Times New Roman" w:hAnsi="Times New Roman" w:cs="Times New Roman"/>
        </w:rPr>
        <w:t>drug-</w:t>
      </w:r>
      <w:r w:rsidR="002326E5">
        <w:rPr>
          <w:rFonts w:ascii="Times New Roman" w:hAnsi="Times New Roman" w:cs="Times New Roman"/>
        </w:rPr>
        <w:lastRenderedPageBreak/>
        <w:t>biomarker interactions remain</w:t>
      </w:r>
      <w:r w:rsidR="003648BA">
        <w:rPr>
          <w:rFonts w:ascii="Times New Roman" w:hAnsi="Times New Roman" w:cs="Times New Roman"/>
        </w:rPr>
        <w:t xml:space="preserve"> </w:t>
      </w:r>
      <w:r w:rsidR="008474F7">
        <w:rPr>
          <w:rFonts w:ascii="Times New Roman" w:hAnsi="Times New Roman" w:cs="Times New Roman"/>
        </w:rPr>
        <w:t xml:space="preserve">uncertain. The FDA maintains a </w:t>
      </w:r>
      <w:r w:rsidR="003648BA">
        <w:rPr>
          <w:rFonts w:ascii="Times New Roman" w:hAnsi="Times New Roman" w:cs="Times New Roman"/>
        </w:rPr>
        <w:t xml:space="preserve">list of </w:t>
      </w:r>
      <w:r w:rsidR="00B9379C">
        <w:rPr>
          <w:rFonts w:ascii="Times New Roman" w:hAnsi="Times New Roman" w:cs="Times New Roman"/>
        </w:rPr>
        <w:t>drug-biomarker interactions</w:t>
      </w:r>
      <w:r w:rsidR="003648BA">
        <w:rPr>
          <w:rFonts w:ascii="Times New Roman" w:hAnsi="Times New Roman" w:cs="Times New Roman"/>
        </w:rPr>
        <w:t xml:space="preserve"> that are currently included in official drug labels </w:t>
      </w:r>
      <w:r w:rsidR="002E760A" w:rsidRPr="002E760A">
        <w:rPr>
          <w:rFonts w:ascii="Times New Roman" w:hAnsi="Times New Roman" w:cs="Times New Roman"/>
        </w:rPr>
        <w:t>(</w:t>
      </w:r>
      <w:r w:rsidR="002E760A">
        <w:rPr>
          <w:rFonts w:ascii="Times New Roman" w:hAnsi="Times New Roman" w:cs="Times New Roman"/>
        </w:rPr>
        <w:t>17)</w:t>
      </w:r>
      <w:r w:rsidR="003648BA">
        <w:rPr>
          <w:rFonts w:ascii="Times New Roman" w:hAnsi="Times New Roman" w:cs="Times New Roman"/>
        </w:rPr>
        <w:t xml:space="preserve">, although it </w:t>
      </w:r>
      <w:r w:rsidR="008474F7">
        <w:rPr>
          <w:rFonts w:ascii="Times New Roman" w:hAnsi="Times New Roman" w:cs="Times New Roman"/>
        </w:rPr>
        <w:t xml:space="preserve">has been reported that the </w:t>
      </w:r>
      <w:r w:rsidR="003648BA">
        <w:rPr>
          <w:rFonts w:ascii="Times New Roman" w:hAnsi="Times New Roman" w:cs="Times New Roman"/>
        </w:rPr>
        <w:t xml:space="preserve">majority of these interactions are of questionable significance </w:t>
      </w:r>
      <w:proofErr w:type="gramStart"/>
      <w:r w:rsidR="008474F7">
        <w:rPr>
          <w:rFonts w:ascii="Times New Roman" w:hAnsi="Times New Roman" w:cs="Times New Roman"/>
        </w:rPr>
        <w:t xml:space="preserve">as they are not supported with guidelines as to how they </w:t>
      </w:r>
      <w:r w:rsidR="00B9379C">
        <w:rPr>
          <w:rFonts w:ascii="Times New Roman" w:hAnsi="Times New Roman" w:cs="Times New Roman"/>
        </w:rPr>
        <w:t>should be</w:t>
      </w:r>
      <w:r w:rsidR="008474F7">
        <w:rPr>
          <w:rFonts w:ascii="Times New Roman" w:hAnsi="Times New Roman" w:cs="Times New Roman"/>
        </w:rPr>
        <w:t xml:space="preserve"> incorporated into clinical decision-making</w:t>
      </w:r>
      <w:proofErr w:type="gramEnd"/>
      <w:r w:rsidR="008474F7">
        <w:rPr>
          <w:rFonts w:ascii="Times New Roman" w:hAnsi="Times New Roman" w:cs="Times New Roman"/>
        </w:rPr>
        <w:t xml:space="preserve"> </w:t>
      </w:r>
      <w:r w:rsidR="002E760A" w:rsidRPr="002E760A">
        <w:rPr>
          <w:rFonts w:ascii="Times New Roman" w:hAnsi="Times New Roman" w:cs="Times New Roman"/>
        </w:rPr>
        <w:t>(</w:t>
      </w:r>
      <w:r w:rsidR="002E760A">
        <w:rPr>
          <w:rFonts w:ascii="Times New Roman" w:hAnsi="Times New Roman" w:cs="Times New Roman"/>
        </w:rPr>
        <w:t>8)</w:t>
      </w:r>
      <w:r w:rsidR="008474F7">
        <w:rPr>
          <w:rFonts w:ascii="Times New Roman" w:hAnsi="Times New Roman" w:cs="Times New Roman"/>
        </w:rPr>
        <w:t xml:space="preserve">. </w:t>
      </w:r>
      <w:r w:rsidR="00D71BB7">
        <w:rPr>
          <w:rFonts w:ascii="Times New Roman" w:hAnsi="Times New Roman" w:cs="Times New Roman"/>
        </w:rPr>
        <w:t xml:space="preserve">Due to </w:t>
      </w:r>
      <w:r w:rsidR="00894D84">
        <w:rPr>
          <w:rFonts w:ascii="Times New Roman" w:hAnsi="Times New Roman" w:cs="Times New Roman"/>
        </w:rPr>
        <w:t xml:space="preserve">the </w:t>
      </w:r>
      <w:r w:rsidR="00E314DE">
        <w:rPr>
          <w:rFonts w:ascii="Times New Roman" w:hAnsi="Times New Roman" w:cs="Times New Roman"/>
        </w:rPr>
        <w:t xml:space="preserve">uncertain </w:t>
      </w:r>
      <w:r w:rsidR="0049766E">
        <w:rPr>
          <w:rFonts w:ascii="Times New Roman" w:hAnsi="Times New Roman" w:cs="Times New Roman"/>
        </w:rPr>
        <w:t xml:space="preserve">clinical </w:t>
      </w:r>
      <w:r w:rsidR="00D71BB7">
        <w:rPr>
          <w:rFonts w:ascii="Times New Roman" w:hAnsi="Times New Roman" w:cs="Times New Roman"/>
        </w:rPr>
        <w:t xml:space="preserve">significance surrounding many genetic biomarkers, some researchers have proposed that a paradigm shift towards </w:t>
      </w:r>
      <w:proofErr w:type="spellStart"/>
      <w:r w:rsidR="00D71BB7">
        <w:rPr>
          <w:rFonts w:ascii="Times New Roman" w:hAnsi="Times New Roman" w:cs="Times New Roman"/>
        </w:rPr>
        <w:t>phenome</w:t>
      </w:r>
      <w:proofErr w:type="spellEnd"/>
      <w:r w:rsidR="00D71BB7">
        <w:rPr>
          <w:rFonts w:ascii="Times New Roman" w:hAnsi="Times New Roman" w:cs="Times New Roman"/>
        </w:rPr>
        <w:t>-wide associati</w:t>
      </w:r>
      <w:r w:rsidR="00E314DE">
        <w:rPr>
          <w:rFonts w:ascii="Times New Roman" w:hAnsi="Times New Roman" w:cs="Times New Roman"/>
        </w:rPr>
        <w:t>on studies (</w:t>
      </w:r>
      <w:proofErr w:type="spellStart"/>
      <w:r w:rsidR="00E314DE">
        <w:rPr>
          <w:rFonts w:ascii="Times New Roman" w:hAnsi="Times New Roman" w:cs="Times New Roman"/>
        </w:rPr>
        <w:t>PheWAS</w:t>
      </w:r>
      <w:proofErr w:type="spellEnd"/>
      <w:r w:rsidR="00E314DE">
        <w:rPr>
          <w:rFonts w:ascii="Times New Roman" w:hAnsi="Times New Roman" w:cs="Times New Roman"/>
        </w:rPr>
        <w:t xml:space="preserve">) may be </w:t>
      </w:r>
      <w:r w:rsidR="00D71BB7">
        <w:rPr>
          <w:rFonts w:ascii="Times New Roman" w:hAnsi="Times New Roman" w:cs="Times New Roman"/>
        </w:rPr>
        <w:t xml:space="preserve">beneficial </w:t>
      </w:r>
      <w:r w:rsidR="002E760A" w:rsidRPr="002E760A">
        <w:rPr>
          <w:rFonts w:ascii="Times New Roman" w:hAnsi="Times New Roman" w:cs="Times New Roman"/>
        </w:rPr>
        <w:t>(</w:t>
      </w:r>
      <w:r w:rsidR="002E760A">
        <w:rPr>
          <w:rFonts w:ascii="Times New Roman" w:hAnsi="Times New Roman" w:cs="Times New Roman"/>
        </w:rPr>
        <w:t>4)</w:t>
      </w:r>
      <w:r w:rsidR="00D71BB7">
        <w:rPr>
          <w:rFonts w:ascii="Times New Roman" w:hAnsi="Times New Roman" w:cs="Times New Roman"/>
        </w:rPr>
        <w:t xml:space="preserve">. </w:t>
      </w:r>
      <w:r w:rsidR="00894D84">
        <w:rPr>
          <w:rFonts w:ascii="Times New Roman" w:hAnsi="Times New Roman" w:cs="Times New Roman"/>
        </w:rPr>
        <w:t xml:space="preserve">Through </w:t>
      </w:r>
      <w:proofErr w:type="spellStart"/>
      <w:r w:rsidR="00894D84">
        <w:rPr>
          <w:rFonts w:ascii="Times New Roman" w:hAnsi="Times New Roman" w:cs="Times New Roman"/>
        </w:rPr>
        <w:t>PheWAS</w:t>
      </w:r>
      <w:proofErr w:type="spellEnd"/>
      <w:r w:rsidR="00894D84">
        <w:rPr>
          <w:rFonts w:ascii="Times New Roman" w:hAnsi="Times New Roman" w:cs="Times New Roman"/>
        </w:rPr>
        <w:t>, s</w:t>
      </w:r>
      <w:r w:rsidR="00B9379C">
        <w:rPr>
          <w:rFonts w:ascii="Times New Roman" w:hAnsi="Times New Roman" w:cs="Times New Roman"/>
        </w:rPr>
        <w:t xml:space="preserve">tarting from the standpoint of genetic </w:t>
      </w:r>
      <w:r w:rsidR="00894D84">
        <w:rPr>
          <w:rFonts w:ascii="Times New Roman" w:hAnsi="Times New Roman" w:cs="Times New Roman"/>
        </w:rPr>
        <w:t>variants</w:t>
      </w:r>
      <w:r w:rsidR="00B9379C">
        <w:rPr>
          <w:rFonts w:ascii="Times New Roman" w:hAnsi="Times New Roman" w:cs="Times New Roman"/>
        </w:rPr>
        <w:t xml:space="preserve"> and searching for all correlated phenotypic outcomes</w:t>
      </w:r>
      <w:r w:rsidR="008309FB">
        <w:rPr>
          <w:rFonts w:ascii="Times New Roman" w:hAnsi="Times New Roman" w:cs="Times New Roman"/>
        </w:rPr>
        <w:t>,</w:t>
      </w:r>
      <w:r w:rsidR="00B9379C">
        <w:rPr>
          <w:rFonts w:ascii="Times New Roman" w:hAnsi="Times New Roman" w:cs="Times New Roman"/>
        </w:rPr>
        <w:t xml:space="preserve"> </w:t>
      </w:r>
      <w:r w:rsidR="008309FB">
        <w:rPr>
          <w:rFonts w:ascii="Times New Roman" w:hAnsi="Times New Roman" w:cs="Times New Roman"/>
        </w:rPr>
        <w:t>a better appreciation</w:t>
      </w:r>
      <w:r w:rsidR="00B9379C">
        <w:rPr>
          <w:rFonts w:ascii="Times New Roman" w:hAnsi="Times New Roman" w:cs="Times New Roman"/>
        </w:rPr>
        <w:t xml:space="preserve"> </w:t>
      </w:r>
      <w:r w:rsidR="008309FB">
        <w:rPr>
          <w:rFonts w:ascii="Times New Roman" w:hAnsi="Times New Roman" w:cs="Times New Roman"/>
        </w:rPr>
        <w:t>of the pleiotropic effects</w:t>
      </w:r>
      <w:r w:rsidR="00B9379C">
        <w:rPr>
          <w:rFonts w:ascii="Times New Roman" w:hAnsi="Times New Roman" w:cs="Times New Roman"/>
        </w:rPr>
        <w:t xml:space="preserve"> of many</w:t>
      </w:r>
      <w:r w:rsidR="00894D84">
        <w:rPr>
          <w:rFonts w:ascii="Times New Roman" w:hAnsi="Times New Roman" w:cs="Times New Roman"/>
        </w:rPr>
        <w:t xml:space="preserve"> previously discovered genetic biomarkers</w:t>
      </w:r>
      <w:r w:rsidR="008309FB">
        <w:rPr>
          <w:rFonts w:ascii="Times New Roman" w:hAnsi="Times New Roman" w:cs="Times New Roman"/>
        </w:rPr>
        <w:t xml:space="preserve"> might be obtained</w:t>
      </w:r>
      <w:r w:rsidR="00B9379C">
        <w:rPr>
          <w:rFonts w:ascii="Times New Roman" w:hAnsi="Times New Roman" w:cs="Times New Roman"/>
        </w:rPr>
        <w:t xml:space="preserve">. </w:t>
      </w:r>
      <w:r w:rsidR="002E760A" w:rsidRPr="002E760A">
        <w:rPr>
          <w:rFonts w:ascii="Times New Roman" w:hAnsi="Times New Roman" w:cs="Times New Roman"/>
        </w:rPr>
        <w:t>(</w:t>
      </w:r>
      <w:r w:rsidR="002E760A">
        <w:rPr>
          <w:rFonts w:ascii="Times New Roman" w:hAnsi="Times New Roman" w:cs="Times New Roman"/>
        </w:rPr>
        <w:t>4)</w:t>
      </w:r>
      <w:r w:rsidR="00894D84">
        <w:rPr>
          <w:rFonts w:ascii="Times New Roman" w:hAnsi="Times New Roman" w:cs="Times New Roman"/>
        </w:rPr>
        <w:t>. It is foreseeable that such c</w:t>
      </w:r>
      <w:r w:rsidR="00B9379C">
        <w:rPr>
          <w:rFonts w:ascii="Times New Roman" w:hAnsi="Times New Roman" w:cs="Times New Roman"/>
        </w:rPr>
        <w:t>omplementary approaches</w:t>
      </w:r>
      <w:r w:rsidR="00894D84">
        <w:rPr>
          <w:rFonts w:ascii="Times New Roman" w:hAnsi="Times New Roman" w:cs="Times New Roman"/>
        </w:rPr>
        <w:t xml:space="preserve"> of GWAS and </w:t>
      </w:r>
      <w:proofErr w:type="spellStart"/>
      <w:r w:rsidR="00894D84">
        <w:rPr>
          <w:rFonts w:ascii="Times New Roman" w:hAnsi="Times New Roman" w:cs="Times New Roman"/>
        </w:rPr>
        <w:t>PheWAS</w:t>
      </w:r>
      <w:proofErr w:type="spellEnd"/>
      <w:r w:rsidR="00894D84">
        <w:rPr>
          <w:rFonts w:ascii="Times New Roman" w:hAnsi="Times New Roman" w:cs="Times New Roman"/>
        </w:rPr>
        <w:t xml:space="preserve"> could s</w:t>
      </w:r>
      <w:r w:rsidR="00B9379C">
        <w:rPr>
          <w:rFonts w:ascii="Times New Roman" w:hAnsi="Times New Roman" w:cs="Times New Roman"/>
        </w:rPr>
        <w:t xml:space="preserve">erve to make biomarkers more robust clinical tools, capable of </w:t>
      </w:r>
      <w:r w:rsidR="00894D84">
        <w:rPr>
          <w:rFonts w:ascii="Times New Roman" w:hAnsi="Times New Roman" w:cs="Times New Roman"/>
        </w:rPr>
        <w:t xml:space="preserve">contributing to </w:t>
      </w:r>
      <w:r w:rsidR="0098190E">
        <w:rPr>
          <w:rFonts w:ascii="Times New Roman" w:hAnsi="Times New Roman" w:cs="Times New Roman"/>
        </w:rPr>
        <w:t>better</w:t>
      </w:r>
      <w:r w:rsidR="00894D84">
        <w:rPr>
          <w:rFonts w:ascii="Times New Roman" w:hAnsi="Times New Roman" w:cs="Times New Roman"/>
        </w:rPr>
        <w:t xml:space="preserve"> guidelines </w:t>
      </w:r>
      <w:r w:rsidR="008309FB">
        <w:rPr>
          <w:rFonts w:ascii="Times New Roman" w:hAnsi="Times New Roman" w:cs="Times New Roman"/>
        </w:rPr>
        <w:t>on how</w:t>
      </w:r>
      <w:r w:rsidR="00E314DE">
        <w:rPr>
          <w:rFonts w:ascii="Times New Roman" w:hAnsi="Times New Roman" w:cs="Times New Roman"/>
        </w:rPr>
        <w:t xml:space="preserve"> </w:t>
      </w:r>
      <w:r w:rsidR="006460BB">
        <w:rPr>
          <w:rFonts w:ascii="Times New Roman" w:hAnsi="Times New Roman" w:cs="Times New Roman"/>
        </w:rPr>
        <w:t xml:space="preserve">drug-biomarker interactions </w:t>
      </w:r>
      <w:r w:rsidR="008309FB">
        <w:rPr>
          <w:rFonts w:ascii="Times New Roman" w:hAnsi="Times New Roman" w:cs="Times New Roman"/>
        </w:rPr>
        <w:t>may be incorporated into patient care decisions.</w:t>
      </w:r>
    </w:p>
    <w:p w14:paraId="44D7CD3E" w14:textId="77777777" w:rsidR="001A0617" w:rsidRDefault="001A0617" w:rsidP="00C11C43">
      <w:pPr>
        <w:spacing w:line="480" w:lineRule="auto"/>
        <w:rPr>
          <w:rFonts w:ascii="Times New Roman" w:hAnsi="Times New Roman" w:cs="Times New Roman"/>
        </w:rPr>
      </w:pPr>
      <w:r w:rsidRPr="002C27BE">
        <w:rPr>
          <w:rFonts w:ascii="Times New Roman" w:hAnsi="Times New Roman" w:cs="Times New Roman"/>
        </w:rPr>
        <w:tab/>
        <w:t xml:space="preserve">With the </w:t>
      </w:r>
      <w:r>
        <w:rPr>
          <w:rFonts w:ascii="Times New Roman" w:hAnsi="Times New Roman" w:cs="Times New Roman"/>
        </w:rPr>
        <w:t xml:space="preserve">establishment of large-scale research initiatives such as the </w:t>
      </w:r>
      <w:r w:rsidRPr="002C27BE">
        <w:rPr>
          <w:rFonts w:ascii="Times New Roman" w:hAnsi="Times New Roman" w:cs="Times New Roman"/>
          <w:i/>
        </w:rPr>
        <w:t xml:space="preserve">Precision Medicine Initiative </w:t>
      </w:r>
      <w:r>
        <w:rPr>
          <w:rFonts w:ascii="Times New Roman" w:hAnsi="Times New Roman" w:cs="Times New Roman"/>
        </w:rPr>
        <w:t xml:space="preserve">(PMI) from the National Institutes of Health (NIH), it is anticipated that </w:t>
      </w:r>
      <w:proofErr w:type="spellStart"/>
      <w:r>
        <w:rPr>
          <w:rFonts w:ascii="Times New Roman" w:hAnsi="Times New Roman" w:cs="Times New Roman"/>
        </w:rPr>
        <w:t>PheWAS</w:t>
      </w:r>
      <w:proofErr w:type="spellEnd"/>
      <w:r>
        <w:rPr>
          <w:rFonts w:ascii="Times New Roman" w:hAnsi="Times New Roman" w:cs="Times New Roman"/>
        </w:rPr>
        <w:t xml:space="preserve"> with sample sizes of one million or more participants may soon become a reality </w:t>
      </w:r>
      <w:r w:rsidR="002E760A" w:rsidRPr="002E760A">
        <w:rPr>
          <w:rFonts w:ascii="Times New Roman" w:hAnsi="Times New Roman" w:cs="Times New Roman"/>
        </w:rPr>
        <w:t>(</w:t>
      </w:r>
      <w:r w:rsidR="002E760A">
        <w:rPr>
          <w:rFonts w:ascii="Times New Roman" w:hAnsi="Times New Roman" w:cs="Times New Roman"/>
        </w:rPr>
        <w:t>18)</w:t>
      </w:r>
      <w:r>
        <w:rPr>
          <w:rFonts w:ascii="Times New Roman" w:hAnsi="Times New Roman" w:cs="Times New Roman"/>
        </w:rPr>
        <w:t xml:space="preserve">. When considering how genetic information from large pools of volunteers may be combined with the vast data sets contained within electronic medical records (EMRs), the exciting potential of </w:t>
      </w:r>
      <w:proofErr w:type="spellStart"/>
      <w:r>
        <w:rPr>
          <w:rFonts w:ascii="Times New Roman" w:hAnsi="Times New Roman" w:cs="Times New Roman"/>
        </w:rPr>
        <w:t>PheWAS</w:t>
      </w:r>
      <w:proofErr w:type="spellEnd"/>
      <w:r>
        <w:rPr>
          <w:rFonts w:ascii="Times New Roman" w:hAnsi="Times New Roman" w:cs="Times New Roman"/>
        </w:rPr>
        <w:t xml:space="preserve"> becomes apparent. For instance, utilizing such information as EMR billing codes and past medical history as markers for phenotypic traits, we may begin to appreciate the true </w:t>
      </w:r>
      <w:proofErr w:type="spellStart"/>
      <w:r>
        <w:rPr>
          <w:rFonts w:ascii="Times New Roman" w:hAnsi="Times New Roman" w:cs="Times New Roman"/>
        </w:rPr>
        <w:t>pleiotropy</w:t>
      </w:r>
      <w:proofErr w:type="spellEnd"/>
      <w:r>
        <w:rPr>
          <w:rFonts w:ascii="Times New Roman" w:hAnsi="Times New Roman" w:cs="Times New Roman"/>
        </w:rPr>
        <w:t xml:space="preserve"> of many genetic variants, which may be associated with diverse and unexpected phenotypic outcomes </w:t>
      </w:r>
      <w:r w:rsidR="002E760A" w:rsidRPr="002E760A">
        <w:rPr>
          <w:rFonts w:ascii="Times New Roman" w:hAnsi="Times New Roman" w:cs="Times New Roman"/>
        </w:rPr>
        <w:t>(</w:t>
      </w:r>
      <w:r w:rsidR="002E760A">
        <w:rPr>
          <w:rFonts w:ascii="Times New Roman" w:hAnsi="Times New Roman" w:cs="Times New Roman"/>
        </w:rPr>
        <w:t>19)</w:t>
      </w:r>
      <w:r>
        <w:rPr>
          <w:rFonts w:ascii="Times New Roman" w:hAnsi="Times New Roman" w:cs="Times New Roman"/>
        </w:rPr>
        <w:t xml:space="preserve">. </w:t>
      </w:r>
      <w:r w:rsidR="003C5AA2">
        <w:rPr>
          <w:rFonts w:ascii="Times New Roman" w:hAnsi="Times New Roman" w:cs="Times New Roman"/>
        </w:rPr>
        <w:t>As an example</w:t>
      </w:r>
      <w:r>
        <w:rPr>
          <w:rFonts w:ascii="Times New Roman" w:hAnsi="Times New Roman" w:cs="Times New Roman"/>
        </w:rPr>
        <w:t xml:space="preserve">, early </w:t>
      </w:r>
      <w:proofErr w:type="spellStart"/>
      <w:r>
        <w:rPr>
          <w:rFonts w:ascii="Times New Roman" w:hAnsi="Times New Roman" w:cs="Times New Roman"/>
        </w:rPr>
        <w:t>PheWAS</w:t>
      </w:r>
      <w:proofErr w:type="spellEnd"/>
      <w:r>
        <w:rPr>
          <w:rFonts w:ascii="Times New Roman" w:hAnsi="Times New Roman" w:cs="Times New Roman"/>
        </w:rPr>
        <w:t xml:space="preserve"> studies found that genetic variants such as the HLA-B27 and </w:t>
      </w:r>
      <w:r>
        <w:rPr>
          <w:rFonts w:ascii="Times New Roman" w:hAnsi="Times New Roman" w:cs="Times New Roman"/>
        </w:rPr>
        <w:lastRenderedPageBreak/>
        <w:t xml:space="preserve">CTLA4 genes were associated with numerous diverse autoimmune diseases, suggesting a potential common underlying biological pathway among seemingly distinct </w:t>
      </w:r>
      <w:proofErr w:type="gramStart"/>
      <w:r>
        <w:rPr>
          <w:rFonts w:ascii="Times New Roman" w:hAnsi="Times New Roman" w:cs="Times New Roman"/>
        </w:rPr>
        <w:t>pathophysiological</w:t>
      </w:r>
      <w:proofErr w:type="gramEnd"/>
      <w:r>
        <w:rPr>
          <w:rFonts w:ascii="Times New Roman" w:hAnsi="Times New Roman" w:cs="Times New Roman"/>
        </w:rPr>
        <w:t xml:space="preserve"> processes </w:t>
      </w:r>
      <w:r w:rsidR="002E760A" w:rsidRPr="002E760A">
        <w:rPr>
          <w:rFonts w:ascii="Times New Roman" w:hAnsi="Times New Roman" w:cs="Times New Roman"/>
        </w:rPr>
        <w:t>(</w:t>
      </w:r>
      <w:r w:rsidR="002E760A">
        <w:rPr>
          <w:rFonts w:ascii="Times New Roman" w:hAnsi="Times New Roman" w:cs="Times New Roman"/>
        </w:rPr>
        <w:t>18)</w:t>
      </w:r>
      <w:r>
        <w:rPr>
          <w:rFonts w:ascii="Times New Roman" w:hAnsi="Times New Roman" w:cs="Times New Roman"/>
        </w:rPr>
        <w:t xml:space="preserve">. As similarities among diverse disease entities are discovered, it is possible that the process of drug development may shift towards one of </w:t>
      </w:r>
      <w:r>
        <w:rPr>
          <w:rFonts w:ascii="Times New Roman" w:hAnsi="Times New Roman" w:cs="Times New Roman"/>
          <w:i/>
        </w:rPr>
        <w:t xml:space="preserve">drug repositioning </w:t>
      </w:r>
      <w:r w:rsidR="009E057F" w:rsidRPr="009E057F">
        <w:rPr>
          <w:rFonts w:ascii="Times New Roman" w:hAnsi="Times New Roman" w:cs="Times New Roman"/>
        </w:rPr>
        <w:t>(</w:t>
      </w:r>
      <w:r w:rsidR="009E057F">
        <w:rPr>
          <w:rFonts w:ascii="Times New Roman" w:hAnsi="Times New Roman" w:cs="Times New Roman"/>
        </w:rPr>
        <w:t>19)</w:t>
      </w:r>
      <w:r>
        <w:rPr>
          <w:rFonts w:ascii="Times New Roman" w:hAnsi="Times New Roman" w:cs="Times New Roman"/>
        </w:rPr>
        <w:t xml:space="preserve">. Through this strategy, drugs that were originally developed to target one molecular pathway may find novel uses in other clinical situations as we begin to uncover the pleiotropic effects of many genetic biomarkers and the role they may play in multiple disease processes. As an example, </w:t>
      </w:r>
      <w:proofErr w:type="spellStart"/>
      <w:r>
        <w:rPr>
          <w:rFonts w:ascii="Times New Roman" w:hAnsi="Times New Roman" w:cs="Times New Roman"/>
        </w:rPr>
        <w:t>cyclin</w:t>
      </w:r>
      <w:proofErr w:type="spellEnd"/>
      <w:r>
        <w:rPr>
          <w:rFonts w:ascii="Times New Roman" w:hAnsi="Times New Roman" w:cs="Times New Roman"/>
        </w:rPr>
        <w:t xml:space="preserve">-dependent kinase 4 (CDK4) inhibitors, originally marketed as anti-neoplastic drugs, have also been found to be beneficial treatment agents in rheumatoid arthritis, due to the shared molecular pathways that exist between the disease and certain forms of cancer </w:t>
      </w:r>
      <w:r w:rsidR="009E057F" w:rsidRPr="009E057F">
        <w:rPr>
          <w:rFonts w:ascii="Times New Roman" w:hAnsi="Times New Roman" w:cs="Times New Roman"/>
        </w:rPr>
        <w:t>(</w:t>
      </w:r>
      <w:r w:rsidR="009E057F">
        <w:rPr>
          <w:rFonts w:ascii="Times New Roman" w:hAnsi="Times New Roman" w:cs="Times New Roman"/>
        </w:rPr>
        <w:t>20)</w:t>
      </w:r>
      <w:r>
        <w:rPr>
          <w:rFonts w:ascii="Times New Roman" w:hAnsi="Times New Roman" w:cs="Times New Roman"/>
        </w:rPr>
        <w:t xml:space="preserve">. As </w:t>
      </w:r>
      <w:proofErr w:type="spellStart"/>
      <w:r>
        <w:rPr>
          <w:rFonts w:ascii="Times New Roman" w:hAnsi="Times New Roman" w:cs="Times New Roman"/>
        </w:rPr>
        <w:t>PheWAS</w:t>
      </w:r>
      <w:proofErr w:type="spellEnd"/>
      <w:r>
        <w:rPr>
          <w:rFonts w:ascii="Times New Roman" w:hAnsi="Times New Roman" w:cs="Times New Roman"/>
        </w:rPr>
        <w:t xml:space="preserve"> continues to expand, it is inevitable that many </w:t>
      </w:r>
      <w:r w:rsidR="003C5AA2">
        <w:rPr>
          <w:rFonts w:ascii="Times New Roman" w:hAnsi="Times New Roman" w:cs="Times New Roman"/>
        </w:rPr>
        <w:t>more such similarities will be elucidated</w:t>
      </w:r>
      <w:r>
        <w:rPr>
          <w:rFonts w:ascii="Times New Roman" w:hAnsi="Times New Roman" w:cs="Times New Roman"/>
        </w:rPr>
        <w:t xml:space="preserve">, and the discovery of novel uses for existing drugs may perhaps become just as important as the development of completely new agents.  </w:t>
      </w:r>
    </w:p>
    <w:p w14:paraId="25E99D84" w14:textId="77777777" w:rsidR="008309FB" w:rsidRDefault="0098190E" w:rsidP="00C11C43">
      <w:pPr>
        <w:spacing w:line="480" w:lineRule="auto"/>
        <w:rPr>
          <w:rFonts w:ascii="Times New Roman" w:hAnsi="Times New Roman" w:cs="Times New Roman"/>
        </w:rPr>
      </w:pPr>
      <w:r>
        <w:rPr>
          <w:rFonts w:ascii="Times New Roman" w:hAnsi="Times New Roman" w:cs="Times New Roman"/>
        </w:rPr>
        <w:tab/>
      </w:r>
      <w:r w:rsidR="006C3E8E">
        <w:rPr>
          <w:rFonts w:ascii="Times New Roman" w:hAnsi="Times New Roman" w:cs="Times New Roman"/>
        </w:rPr>
        <w:t>Looking back on the previous</w:t>
      </w:r>
      <w:r w:rsidR="00E85E08">
        <w:rPr>
          <w:rFonts w:ascii="Times New Roman" w:hAnsi="Times New Roman" w:cs="Times New Roman"/>
        </w:rPr>
        <w:t xml:space="preserve"> two</w:t>
      </w:r>
      <w:r w:rsidR="006C3E8E">
        <w:rPr>
          <w:rFonts w:ascii="Times New Roman" w:hAnsi="Times New Roman" w:cs="Times New Roman"/>
        </w:rPr>
        <w:t xml:space="preserve"> decade</w:t>
      </w:r>
      <w:r w:rsidR="00E85E08">
        <w:rPr>
          <w:rFonts w:ascii="Times New Roman" w:hAnsi="Times New Roman" w:cs="Times New Roman"/>
        </w:rPr>
        <w:t>s</w:t>
      </w:r>
      <w:r w:rsidR="006C3E8E">
        <w:rPr>
          <w:rFonts w:ascii="Times New Roman" w:hAnsi="Times New Roman" w:cs="Times New Roman"/>
        </w:rPr>
        <w:t xml:space="preserve"> </w:t>
      </w:r>
      <w:r w:rsidR="00C435AD">
        <w:rPr>
          <w:rFonts w:ascii="Times New Roman" w:hAnsi="Times New Roman" w:cs="Times New Roman"/>
        </w:rPr>
        <w:t xml:space="preserve">of the twenty-first century, </w:t>
      </w:r>
      <w:r w:rsidR="00E85E08">
        <w:rPr>
          <w:rFonts w:ascii="Times New Roman" w:hAnsi="Times New Roman" w:cs="Times New Roman"/>
        </w:rPr>
        <w:t>durin</w:t>
      </w:r>
      <w:r w:rsidR="00F07F24">
        <w:rPr>
          <w:rFonts w:ascii="Times New Roman" w:hAnsi="Times New Roman" w:cs="Times New Roman"/>
        </w:rPr>
        <w:t xml:space="preserve">g which time human GWAS </w:t>
      </w:r>
      <w:r w:rsidR="00E85E08">
        <w:rPr>
          <w:rFonts w:ascii="Times New Roman" w:hAnsi="Times New Roman" w:cs="Times New Roman"/>
        </w:rPr>
        <w:t>became feasible and the FDA launched its “Critical Path Initiative”, the question of whether genomic and biomarker research is living up to its potential may be posed. Are more revolutiona</w:t>
      </w:r>
      <w:r w:rsidR="00045AD6">
        <w:rPr>
          <w:rFonts w:ascii="Times New Roman" w:hAnsi="Times New Roman" w:cs="Times New Roman"/>
        </w:rPr>
        <w:t>ry drug-biomarker</w:t>
      </w:r>
      <w:r w:rsidR="0087025E">
        <w:rPr>
          <w:rFonts w:ascii="Times New Roman" w:hAnsi="Times New Roman" w:cs="Times New Roman"/>
        </w:rPr>
        <w:t xml:space="preserve"> interactions</w:t>
      </w:r>
      <w:r w:rsidR="00E85E08">
        <w:rPr>
          <w:rFonts w:ascii="Times New Roman" w:hAnsi="Times New Roman" w:cs="Times New Roman"/>
        </w:rPr>
        <w:t xml:space="preserve"> akin to the classic trastu</w:t>
      </w:r>
      <w:r w:rsidR="000E5712">
        <w:rPr>
          <w:rFonts w:ascii="Times New Roman" w:hAnsi="Times New Roman" w:cs="Times New Roman"/>
        </w:rPr>
        <w:t>zumab-HER2 receptor interaction</w:t>
      </w:r>
      <w:r w:rsidR="0087025E">
        <w:rPr>
          <w:rFonts w:ascii="Times New Roman" w:hAnsi="Times New Roman" w:cs="Times New Roman"/>
        </w:rPr>
        <w:t xml:space="preserve"> waiting to be discovered</w:t>
      </w:r>
      <w:r w:rsidR="00F169C7">
        <w:rPr>
          <w:rFonts w:ascii="Times New Roman" w:hAnsi="Times New Roman" w:cs="Times New Roman"/>
        </w:rPr>
        <w:t>, whether</w:t>
      </w:r>
      <w:r w:rsidR="0087025E">
        <w:rPr>
          <w:rFonts w:ascii="Times New Roman" w:hAnsi="Times New Roman" w:cs="Times New Roman"/>
        </w:rPr>
        <w:t xml:space="preserve"> through new drug development or drug repositioning</w:t>
      </w:r>
      <w:r w:rsidR="000E5712">
        <w:rPr>
          <w:rFonts w:ascii="Times New Roman" w:hAnsi="Times New Roman" w:cs="Times New Roman"/>
        </w:rPr>
        <w:t>? O</w:t>
      </w:r>
      <w:r w:rsidR="00E85E08">
        <w:rPr>
          <w:rFonts w:ascii="Times New Roman" w:hAnsi="Times New Roman" w:cs="Times New Roman"/>
        </w:rPr>
        <w:t>r is the genetic biomarker approach simply too simplistic, failing to capture the true reality of complex pathophysiological processes</w:t>
      </w:r>
      <w:r w:rsidR="000E5712">
        <w:rPr>
          <w:rFonts w:ascii="Times New Roman" w:hAnsi="Times New Roman" w:cs="Times New Roman"/>
        </w:rPr>
        <w:t>, to be clinically useful</w:t>
      </w:r>
      <w:r w:rsidR="00E85E08">
        <w:rPr>
          <w:rFonts w:ascii="Times New Roman" w:hAnsi="Times New Roman" w:cs="Times New Roman"/>
        </w:rPr>
        <w:t>? To cast a defi</w:t>
      </w:r>
      <w:r w:rsidR="00C435AD">
        <w:rPr>
          <w:rFonts w:ascii="Times New Roman" w:hAnsi="Times New Roman" w:cs="Times New Roman"/>
        </w:rPr>
        <w:t xml:space="preserve">nitive verdict may be premature. It must be remembered that </w:t>
      </w:r>
      <w:r w:rsidR="00E85E08">
        <w:rPr>
          <w:rFonts w:ascii="Times New Roman" w:hAnsi="Times New Roman" w:cs="Times New Roman"/>
        </w:rPr>
        <w:t xml:space="preserve">genomic and biomarker research remains in its infancy, and new </w:t>
      </w:r>
      <w:r w:rsidR="00E85E08">
        <w:rPr>
          <w:rFonts w:ascii="Times New Roman" w:hAnsi="Times New Roman" w:cs="Times New Roman"/>
        </w:rPr>
        <w:lastRenderedPageBreak/>
        <w:t xml:space="preserve">research paradigms such as </w:t>
      </w:r>
      <w:proofErr w:type="spellStart"/>
      <w:r w:rsidR="00E85E08">
        <w:rPr>
          <w:rFonts w:ascii="Times New Roman" w:hAnsi="Times New Roman" w:cs="Times New Roman"/>
        </w:rPr>
        <w:t>PheWAS</w:t>
      </w:r>
      <w:proofErr w:type="spellEnd"/>
      <w:r w:rsidR="00E85E08">
        <w:rPr>
          <w:rFonts w:ascii="Times New Roman" w:hAnsi="Times New Roman" w:cs="Times New Roman"/>
        </w:rPr>
        <w:t xml:space="preserve"> </w:t>
      </w:r>
      <w:r w:rsidR="00C435AD">
        <w:rPr>
          <w:rFonts w:ascii="Times New Roman" w:hAnsi="Times New Roman" w:cs="Times New Roman"/>
        </w:rPr>
        <w:t>present intr</w:t>
      </w:r>
      <w:r w:rsidR="0049766E">
        <w:rPr>
          <w:rFonts w:ascii="Times New Roman" w:hAnsi="Times New Roman" w:cs="Times New Roman"/>
        </w:rPr>
        <w:t>iguing possibilities for shedding</w:t>
      </w:r>
      <w:r w:rsidR="00C435AD">
        <w:rPr>
          <w:rFonts w:ascii="Times New Roman" w:hAnsi="Times New Roman" w:cs="Times New Roman"/>
        </w:rPr>
        <w:t xml:space="preserve"> light on the current shadows of our knowledge, offering promise that the revolution we have been awaiting is still to come. </w:t>
      </w:r>
    </w:p>
    <w:p w14:paraId="0E4C8A34" w14:textId="77777777" w:rsidR="00C35EC9" w:rsidRDefault="00C35EC9" w:rsidP="00C11C43">
      <w:pPr>
        <w:spacing w:line="480" w:lineRule="auto"/>
        <w:rPr>
          <w:rFonts w:ascii="Times New Roman" w:hAnsi="Times New Roman" w:cs="Times New Roman"/>
        </w:rPr>
      </w:pPr>
    </w:p>
    <w:p w14:paraId="295E97AD" w14:textId="77777777" w:rsidR="009E057F" w:rsidRDefault="009E057F" w:rsidP="00C11C43">
      <w:pPr>
        <w:spacing w:line="480" w:lineRule="auto"/>
        <w:rPr>
          <w:rFonts w:ascii="Times New Roman" w:hAnsi="Times New Roman" w:cs="Times New Roman"/>
        </w:rPr>
      </w:pPr>
    </w:p>
    <w:p w14:paraId="2CED96D3" w14:textId="77777777" w:rsidR="009E057F" w:rsidRDefault="009E057F" w:rsidP="009E057F">
      <w:pPr>
        <w:jc w:val="center"/>
        <w:rPr>
          <w:rFonts w:ascii="Times New Roman" w:hAnsi="Times New Roman" w:cs="Times New Roman"/>
        </w:rPr>
      </w:pPr>
    </w:p>
    <w:p w14:paraId="31BFE15D" w14:textId="77777777" w:rsidR="009E057F" w:rsidRDefault="009E057F" w:rsidP="009E057F">
      <w:pPr>
        <w:jc w:val="center"/>
        <w:rPr>
          <w:rFonts w:ascii="Times New Roman" w:hAnsi="Times New Roman" w:cs="Times New Roman"/>
        </w:rPr>
      </w:pPr>
    </w:p>
    <w:p w14:paraId="293575EB" w14:textId="77777777" w:rsidR="009E057F" w:rsidRDefault="009E057F" w:rsidP="009E057F">
      <w:pPr>
        <w:rPr>
          <w:rFonts w:ascii="Times New Roman" w:hAnsi="Times New Roman" w:cs="Times New Roman"/>
        </w:rPr>
      </w:pPr>
    </w:p>
    <w:p w14:paraId="02F976A4" w14:textId="77777777" w:rsidR="0036523E" w:rsidRDefault="0036523E" w:rsidP="009E057F">
      <w:pPr>
        <w:rPr>
          <w:rFonts w:ascii="Times New Roman" w:hAnsi="Times New Roman" w:cs="Times New Roman"/>
        </w:rPr>
      </w:pPr>
    </w:p>
    <w:p w14:paraId="374922E2" w14:textId="77777777" w:rsidR="0036523E" w:rsidRDefault="0036523E" w:rsidP="009E057F">
      <w:pPr>
        <w:rPr>
          <w:rFonts w:ascii="Times New Roman" w:hAnsi="Times New Roman" w:cs="Times New Roman"/>
        </w:rPr>
      </w:pPr>
    </w:p>
    <w:p w14:paraId="0BCBFF84" w14:textId="77777777" w:rsidR="0036523E" w:rsidRDefault="0036523E" w:rsidP="009E057F">
      <w:pPr>
        <w:rPr>
          <w:rFonts w:ascii="Times New Roman" w:hAnsi="Times New Roman" w:cs="Times New Roman"/>
        </w:rPr>
      </w:pPr>
    </w:p>
    <w:p w14:paraId="2C16130B" w14:textId="77777777" w:rsidR="0036523E" w:rsidRDefault="0036523E" w:rsidP="009E057F">
      <w:pPr>
        <w:rPr>
          <w:rFonts w:ascii="Times New Roman" w:hAnsi="Times New Roman" w:cs="Times New Roman"/>
        </w:rPr>
      </w:pPr>
    </w:p>
    <w:p w14:paraId="65E5474A" w14:textId="77777777" w:rsidR="0036523E" w:rsidRDefault="0036523E" w:rsidP="009E057F">
      <w:pPr>
        <w:rPr>
          <w:rFonts w:ascii="Times New Roman" w:hAnsi="Times New Roman" w:cs="Times New Roman"/>
        </w:rPr>
      </w:pPr>
    </w:p>
    <w:p w14:paraId="27ECC7DD" w14:textId="77777777" w:rsidR="0036523E" w:rsidRDefault="0036523E" w:rsidP="009E057F">
      <w:pPr>
        <w:rPr>
          <w:rFonts w:ascii="Times New Roman" w:hAnsi="Times New Roman" w:cs="Times New Roman"/>
        </w:rPr>
      </w:pPr>
    </w:p>
    <w:p w14:paraId="41BC24EE" w14:textId="77777777" w:rsidR="0036523E" w:rsidRDefault="0036523E" w:rsidP="009E057F">
      <w:pPr>
        <w:rPr>
          <w:rFonts w:ascii="Times New Roman" w:hAnsi="Times New Roman" w:cs="Times New Roman"/>
        </w:rPr>
      </w:pPr>
    </w:p>
    <w:p w14:paraId="69E1886A" w14:textId="77777777" w:rsidR="0036523E" w:rsidRDefault="0036523E" w:rsidP="009E057F">
      <w:pPr>
        <w:rPr>
          <w:rFonts w:ascii="Times New Roman" w:hAnsi="Times New Roman" w:cs="Times New Roman"/>
        </w:rPr>
      </w:pPr>
    </w:p>
    <w:p w14:paraId="0C3B2F11" w14:textId="77777777" w:rsidR="0036523E" w:rsidRDefault="0036523E" w:rsidP="009E057F">
      <w:pPr>
        <w:rPr>
          <w:rFonts w:ascii="Times New Roman" w:hAnsi="Times New Roman" w:cs="Times New Roman"/>
        </w:rPr>
      </w:pPr>
    </w:p>
    <w:p w14:paraId="55894982" w14:textId="77777777" w:rsidR="0036523E" w:rsidRDefault="0036523E" w:rsidP="009E057F">
      <w:pPr>
        <w:rPr>
          <w:rFonts w:ascii="Times New Roman" w:hAnsi="Times New Roman" w:cs="Times New Roman"/>
        </w:rPr>
      </w:pPr>
    </w:p>
    <w:p w14:paraId="0ED5F21F" w14:textId="77777777" w:rsidR="0036523E" w:rsidRDefault="0036523E" w:rsidP="009E057F">
      <w:pPr>
        <w:rPr>
          <w:rFonts w:ascii="Times New Roman" w:hAnsi="Times New Roman" w:cs="Times New Roman"/>
        </w:rPr>
      </w:pPr>
    </w:p>
    <w:p w14:paraId="40B64656" w14:textId="77777777" w:rsidR="0036523E" w:rsidRDefault="0036523E" w:rsidP="009E057F">
      <w:pPr>
        <w:rPr>
          <w:rFonts w:ascii="Times New Roman" w:hAnsi="Times New Roman" w:cs="Times New Roman"/>
        </w:rPr>
      </w:pPr>
    </w:p>
    <w:p w14:paraId="2BB51820" w14:textId="77777777" w:rsidR="0036523E" w:rsidRDefault="0036523E" w:rsidP="009E057F">
      <w:pPr>
        <w:rPr>
          <w:rFonts w:ascii="Times New Roman" w:hAnsi="Times New Roman" w:cs="Times New Roman"/>
        </w:rPr>
      </w:pPr>
    </w:p>
    <w:p w14:paraId="5D6B5705" w14:textId="77777777" w:rsidR="0036523E" w:rsidRDefault="0036523E" w:rsidP="009E057F">
      <w:pPr>
        <w:rPr>
          <w:rFonts w:ascii="Times New Roman" w:hAnsi="Times New Roman" w:cs="Times New Roman"/>
        </w:rPr>
      </w:pPr>
    </w:p>
    <w:p w14:paraId="79F63B05" w14:textId="77777777" w:rsidR="0036523E" w:rsidRDefault="0036523E" w:rsidP="009E057F">
      <w:pPr>
        <w:rPr>
          <w:rFonts w:ascii="Times New Roman" w:hAnsi="Times New Roman" w:cs="Times New Roman"/>
        </w:rPr>
      </w:pPr>
    </w:p>
    <w:p w14:paraId="764337B5" w14:textId="77777777" w:rsidR="0036523E" w:rsidRDefault="0036523E" w:rsidP="009E057F">
      <w:pPr>
        <w:rPr>
          <w:rFonts w:ascii="Times New Roman" w:hAnsi="Times New Roman" w:cs="Times New Roman"/>
        </w:rPr>
      </w:pPr>
    </w:p>
    <w:p w14:paraId="0BBD1591" w14:textId="77777777" w:rsidR="0036523E" w:rsidRDefault="0036523E" w:rsidP="009E057F">
      <w:pPr>
        <w:rPr>
          <w:rFonts w:ascii="Times New Roman" w:hAnsi="Times New Roman" w:cs="Times New Roman"/>
        </w:rPr>
      </w:pPr>
    </w:p>
    <w:p w14:paraId="6FF1040F" w14:textId="77777777" w:rsidR="0036523E" w:rsidRDefault="0036523E" w:rsidP="009E057F">
      <w:pPr>
        <w:rPr>
          <w:rFonts w:ascii="Times New Roman" w:hAnsi="Times New Roman" w:cs="Times New Roman"/>
        </w:rPr>
      </w:pPr>
    </w:p>
    <w:p w14:paraId="0C35AFFC" w14:textId="77777777" w:rsidR="0036523E" w:rsidRDefault="0036523E" w:rsidP="009E057F">
      <w:pPr>
        <w:rPr>
          <w:rFonts w:ascii="Times New Roman" w:hAnsi="Times New Roman" w:cs="Times New Roman"/>
        </w:rPr>
      </w:pPr>
    </w:p>
    <w:p w14:paraId="02AD05D5" w14:textId="77777777" w:rsidR="0036523E" w:rsidRDefault="0036523E" w:rsidP="009E057F">
      <w:pPr>
        <w:rPr>
          <w:rFonts w:ascii="Times New Roman" w:hAnsi="Times New Roman" w:cs="Times New Roman"/>
        </w:rPr>
      </w:pPr>
    </w:p>
    <w:p w14:paraId="42C56118" w14:textId="77777777" w:rsidR="0036523E" w:rsidRDefault="0036523E" w:rsidP="009E057F">
      <w:pPr>
        <w:rPr>
          <w:rFonts w:ascii="Times New Roman" w:hAnsi="Times New Roman" w:cs="Times New Roman"/>
        </w:rPr>
      </w:pPr>
    </w:p>
    <w:p w14:paraId="292AAFB6" w14:textId="77777777" w:rsidR="0036523E" w:rsidRDefault="0036523E" w:rsidP="009E057F">
      <w:pPr>
        <w:rPr>
          <w:rFonts w:ascii="Times New Roman" w:hAnsi="Times New Roman" w:cs="Times New Roman"/>
        </w:rPr>
      </w:pPr>
    </w:p>
    <w:p w14:paraId="65A3A95D" w14:textId="77777777" w:rsidR="0036523E" w:rsidRDefault="0036523E" w:rsidP="009E057F">
      <w:pPr>
        <w:rPr>
          <w:rFonts w:ascii="Times New Roman" w:hAnsi="Times New Roman" w:cs="Times New Roman"/>
        </w:rPr>
      </w:pPr>
    </w:p>
    <w:p w14:paraId="52A5433B" w14:textId="77777777" w:rsidR="0036523E" w:rsidRDefault="0036523E" w:rsidP="009E057F">
      <w:pPr>
        <w:rPr>
          <w:rFonts w:ascii="Times New Roman" w:hAnsi="Times New Roman" w:cs="Times New Roman"/>
        </w:rPr>
      </w:pPr>
    </w:p>
    <w:p w14:paraId="2910FE3C" w14:textId="77777777" w:rsidR="0036523E" w:rsidRDefault="0036523E" w:rsidP="009E057F">
      <w:pPr>
        <w:rPr>
          <w:rFonts w:ascii="Times New Roman" w:hAnsi="Times New Roman" w:cs="Times New Roman"/>
        </w:rPr>
      </w:pPr>
    </w:p>
    <w:p w14:paraId="0BF6086F" w14:textId="77777777" w:rsidR="0036523E" w:rsidRDefault="0036523E" w:rsidP="009E057F">
      <w:pPr>
        <w:rPr>
          <w:rFonts w:ascii="Times New Roman" w:hAnsi="Times New Roman" w:cs="Times New Roman"/>
        </w:rPr>
      </w:pPr>
    </w:p>
    <w:p w14:paraId="78AE4C7C" w14:textId="77777777" w:rsidR="0036523E" w:rsidRDefault="0036523E" w:rsidP="009E057F">
      <w:pPr>
        <w:rPr>
          <w:rFonts w:ascii="Times New Roman" w:hAnsi="Times New Roman" w:cs="Times New Roman"/>
        </w:rPr>
      </w:pPr>
    </w:p>
    <w:p w14:paraId="51B919CC" w14:textId="77777777" w:rsidR="0036523E" w:rsidRDefault="0036523E" w:rsidP="009E057F">
      <w:pPr>
        <w:rPr>
          <w:rFonts w:ascii="Times New Roman" w:hAnsi="Times New Roman" w:cs="Times New Roman"/>
        </w:rPr>
      </w:pPr>
    </w:p>
    <w:p w14:paraId="451F7E8D" w14:textId="77777777" w:rsidR="0036523E" w:rsidRDefault="0036523E" w:rsidP="009E057F">
      <w:pPr>
        <w:rPr>
          <w:rFonts w:ascii="Times New Roman" w:hAnsi="Times New Roman" w:cs="Times New Roman"/>
        </w:rPr>
      </w:pPr>
    </w:p>
    <w:p w14:paraId="6446C016" w14:textId="77777777" w:rsidR="0036523E" w:rsidRDefault="0036523E" w:rsidP="009E057F">
      <w:pPr>
        <w:rPr>
          <w:rFonts w:ascii="Times New Roman" w:hAnsi="Times New Roman" w:cs="Times New Roman"/>
        </w:rPr>
      </w:pPr>
    </w:p>
    <w:p w14:paraId="0943F62B" w14:textId="77777777" w:rsidR="0036523E" w:rsidRDefault="0036523E" w:rsidP="009E057F">
      <w:pPr>
        <w:rPr>
          <w:rFonts w:ascii="Times New Roman" w:hAnsi="Times New Roman" w:cs="Times New Roman"/>
        </w:rPr>
      </w:pPr>
    </w:p>
    <w:p w14:paraId="0F4791DC" w14:textId="77777777" w:rsidR="0036523E" w:rsidRDefault="0036523E" w:rsidP="009E057F">
      <w:pPr>
        <w:rPr>
          <w:rFonts w:ascii="Times New Roman" w:hAnsi="Times New Roman" w:cs="Times New Roman"/>
        </w:rPr>
      </w:pPr>
    </w:p>
    <w:p w14:paraId="47B36E47" w14:textId="77777777" w:rsidR="0036523E" w:rsidRDefault="0036523E" w:rsidP="009E057F">
      <w:pPr>
        <w:rPr>
          <w:rFonts w:ascii="Times New Roman" w:hAnsi="Times New Roman" w:cs="Times New Roman"/>
        </w:rPr>
      </w:pPr>
    </w:p>
    <w:p w14:paraId="499A6CF7" w14:textId="77777777" w:rsidR="0036523E" w:rsidRPr="0036523E" w:rsidRDefault="0036523E" w:rsidP="009E057F">
      <w:pPr>
        <w:rPr>
          <w:rFonts w:ascii="Times New Roman" w:hAnsi="Times New Roman" w:cs="Times New Roman"/>
          <w:b/>
        </w:rPr>
      </w:pPr>
      <w:r w:rsidRPr="0036523E">
        <w:rPr>
          <w:rFonts w:ascii="Times New Roman" w:hAnsi="Times New Roman" w:cs="Times New Roman"/>
          <w:b/>
        </w:rPr>
        <w:lastRenderedPageBreak/>
        <w:t>References</w:t>
      </w:r>
    </w:p>
    <w:p w14:paraId="44530B09" w14:textId="77777777" w:rsidR="009E057F" w:rsidRDefault="009E057F" w:rsidP="009E057F">
      <w:pPr>
        <w:rPr>
          <w:rFonts w:ascii="Times New Roman" w:hAnsi="Times New Roman" w:cs="Times New Roman"/>
        </w:rPr>
      </w:pPr>
      <w:r>
        <w:rPr>
          <w:rFonts w:ascii="Times New Roman" w:hAnsi="Times New Roman" w:cs="Times New Roman"/>
        </w:rPr>
        <w:t xml:space="preserve">(1) Collins F. </w:t>
      </w:r>
      <w:proofErr w:type="gramStart"/>
      <w:r>
        <w:rPr>
          <w:rFonts w:ascii="Times New Roman" w:hAnsi="Times New Roman" w:cs="Times New Roman"/>
        </w:rPr>
        <w:t>Has</w:t>
      </w:r>
      <w:proofErr w:type="gramEnd"/>
      <w:r>
        <w:rPr>
          <w:rFonts w:ascii="Times New Roman" w:hAnsi="Times New Roman" w:cs="Times New Roman"/>
        </w:rPr>
        <w:t xml:space="preserve"> the revolution arrived? Nature 2010 Apr 1</w:t>
      </w:r>
      <w:proofErr w:type="gramStart"/>
      <w:r>
        <w:rPr>
          <w:rFonts w:ascii="Times New Roman" w:hAnsi="Times New Roman" w:cs="Times New Roman"/>
        </w:rPr>
        <w:t>;464</w:t>
      </w:r>
      <w:proofErr w:type="gramEnd"/>
      <w:r>
        <w:rPr>
          <w:rFonts w:ascii="Times New Roman" w:hAnsi="Times New Roman" w:cs="Times New Roman"/>
        </w:rPr>
        <w:t>(7289):674-675.</w:t>
      </w:r>
    </w:p>
    <w:p w14:paraId="40DB20CD" w14:textId="77777777" w:rsidR="009E057F" w:rsidRDefault="009E057F" w:rsidP="009E057F">
      <w:pPr>
        <w:rPr>
          <w:rFonts w:ascii="Times New Roman" w:hAnsi="Times New Roman" w:cs="Times New Roman"/>
        </w:rPr>
      </w:pPr>
      <w:r>
        <w:rPr>
          <w:rFonts w:ascii="Times New Roman" w:hAnsi="Times New Roman" w:cs="Times New Roman"/>
        </w:rPr>
        <w:t xml:space="preserve">(2) World Health Organization. Biomarkers in risk assessment: validity and validation. </w:t>
      </w:r>
      <w:proofErr w:type="gramStart"/>
      <w:r>
        <w:rPr>
          <w:rFonts w:ascii="Times New Roman" w:hAnsi="Times New Roman" w:cs="Times New Roman"/>
        </w:rPr>
        <w:t>2001;Environmental Health Criteria 222.</w:t>
      </w:r>
      <w:proofErr w:type="gramEnd"/>
    </w:p>
    <w:p w14:paraId="31862BB8" w14:textId="77777777" w:rsidR="009E057F" w:rsidRDefault="009E057F" w:rsidP="009E057F">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Visscher</w:t>
      </w:r>
      <w:proofErr w:type="spellEnd"/>
      <w:r>
        <w:rPr>
          <w:rFonts w:ascii="Times New Roman" w:hAnsi="Times New Roman" w:cs="Times New Roman"/>
        </w:rPr>
        <w:t xml:space="preserve"> PM, Brown MA, McCarthy MI, Yang J. Five years of GWAS discovery. Am J Hum Genet 2012 Jan 13</w:t>
      </w:r>
      <w:proofErr w:type="gramStart"/>
      <w:r>
        <w:rPr>
          <w:rFonts w:ascii="Times New Roman" w:hAnsi="Times New Roman" w:cs="Times New Roman"/>
        </w:rPr>
        <w:t>;90</w:t>
      </w:r>
      <w:proofErr w:type="gramEnd"/>
      <w:r>
        <w:rPr>
          <w:rFonts w:ascii="Times New Roman" w:hAnsi="Times New Roman" w:cs="Times New Roman"/>
        </w:rPr>
        <w:t>(1):7-24.</w:t>
      </w:r>
    </w:p>
    <w:p w14:paraId="0348041E" w14:textId="77777777" w:rsidR="009E057F" w:rsidRDefault="009E057F" w:rsidP="009E057F">
      <w:pPr>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Roden</w:t>
      </w:r>
      <w:proofErr w:type="spellEnd"/>
      <w:r>
        <w:rPr>
          <w:rFonts w:ascii="Times New Roman" w:hAnsi="Times New Roman" w:cs="Times New Roman"/>
        </w:rPr>
        <w:t xml:space="preserve"> DM. </w:t>
      </w:r>
      <w:proofErr w:type="spellStart"/>
      <w:r>
        <w:rPr>
          <w:rFonts w:ascii="Times New Roman" w:hAnsi="Times New Roman" w:cs="Times New Roman"/>
        </w:rPr>
        <w:t>Phenome</w:t>
      </w:r>
      <w:proofErr w:type="spellEnd"/>
      <w:r>
        <w:rPr>
          <w:rFonts w:ascii="Times New Roman" w:hAnsi="Times New Roman" w:cs="Times New Roman"/>
        </w:rPr>
        <w:t xml:space="preserve">-wide association studies: a new method for functional genomics in humans. </w:t>
      </w:r>
      <w:proofErr w:type="gramStart"/>
      <w:r>
        <w:rPr>
          <w:rFonts w:ascii="Times New Roman" w:hAnsi="Times New Roman" w:cs="Times New Roman"/>
        </w:rPr>
        <w:t xml:space="preserve">J </w:t>
      </w:r>
      <w:proofErr w:type="spellStart"/>
      <w:r>
        <w:rPr>
          <w:rFonts w:ascii="Times New Roman" w:hAnsi="Times New Roman" w:cs="Times New Roman"/>
        </w:rPr>
        <w:t>Physiol</w:t>
      </w:r>
      <w:proofErr w:type="spellEnd"/>
      <w:r>
        <w:rPr>
          <w:rFonts w:ascii="Times New Roman" w:hAnsi="Times New Roman" w:cs="Times New Roman"/>
        </w:rPr>
        <w:t xml:space="preserve"> 2017 Feb 23.</w:t>
      </w:r>
      <w:proofErr w:type="gramEnd"/>
    </w:p>
    <w:p w14:paraId="7CD2B74E" w14:textId="77777777" w:rsidR="009E057F" w:rsidRDefault="009E057F" w:rsidP="009E057F">
      <w:pPr>
        <w:rPr>
          <w:rFonts w:ascii="Times New Roman" w:hAnsi="Times New Roman" w:cs="Times New Roman"/>
        </w:rPr>
      </w:pPr>
      <w:r>
        <w:rPr>
          <w:rFonts w:ascii="Times New Roman" w:hAnsi="Times New Roman" w:cs="Times New Roman"/>
        </w:rPr>
        <w:t>(5) Daly AK. Genome-wide association studies in pharmacogenomics. Nat Rev Genet 2010 Apr</w:t>
      </w:r>
      <w:proofErr w:type="gramStart"/>
      <w:r>
        <w:rPr>
          <w:rFonts w:ascii="Times New Roman" w:hAnsi="Times New Roman" w:cs="Times New Roman"/>
        </w:rPr>
        <w:t>;11</w:t>
      </w:r>
      <w:proofErr w:type="gramEnd"/>
      <w:r>
        <w:rPr>
          <w:rFonts w:ascii="Times New Roman" w:hAnsi="Times New Roman" w:cs="Times New Roman"/>
        </w:rPr>
        <w:t>(4):241-246.</w:t>
      </w:r>
    </w:p>
    <w:p w14:paraId="3ACF2552" w14:textId="77777777" w:rsidR="009E057F" w:rsidRDefault="009E057F" w:rsidP="009E057F">
      <w:pPr>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Strimbu</w:t>
      </w:r>
      <w:proofErr w:type="spellEnd"/>
      <w:r>
        <w:rPr>
          <w:rFonts w:ascii="Times New Roman" w:hAnsi="Times New Roman" w:cs="Times New Roman"/>
        </w:rPr>
        <w:t xml:space="preserve"> K, </w:t>
      </w:r>
      <w:proofErr w:type="spellStart"/>
      <w:r>
        <w:rPr>
          <w:rFonts w:ascii="Times New Roman" w:hAnsi="Times New Roman" w:cs="Times New Roman"/>
        </w:rPr>
        <w:t>Tavel</w:t>
      </w:r>
      <w:proofErr w:type="spellEnd"/>
      <w:r>
        <w:rPr>
          <w:rFonts w:ascii="Times New Roman" w:hAnsi="Times New Roman" w:cs="Times New Roman"/>
        </w:rPr>
        <w:t xml:space="preserve"> JA. What are biomarkers? </w:t>
      </w:r>
      <w:proofErr w:type="spellStart"/>
      <w:r>
        <w:rPr>
          <w:rFonts w:ascii="Times New Roman" w:hAnsi="Times New Roman" w:cs="Times New Roman"/>
        </w:rPr>
        <w:t>Curr</w:t>
      </w:r>
      <w:proofErr w:type="spellEnd"/>
      <w:r>
        <w:rPr>
          <w:rFonts w:ascii="Times New Roman" w:hAnsi="Times New Roman" w:cs="Times New Roman"/>
        </w:rPr>
        <w:t xml:space="preserve"> </w:t>
      </w:r>
      <w:proofErr w:type="spellStart"/>
      <w:r>
        <w:rPr>
          <w:rFonts w:ascii="Times New Roman" w:hAnsi="Times New Roman" w:cs="Times New Roman"/>
        </w:rPr>
        <w:t>Opin</w:t>
      </w:r>
      <w:proofErr w:type="spellEnd"/>
      <w:r>
        <w:rPr>
          <w:rFonts w:ascii="Times New Roman" w:hAnsi="Times New Roman" w:cs="Times New Roman"/>
        </w:rPr>
        <w:t xml:space="preserve"> HIV AIDS 2010 Nov</w:t>
      </w:r>
      <w:proofErr w:type="gramStart"/>
      <w:r>
        <w:rPr>
          <w:rFonts w:ascii="Times New Roman" w:hAnsi="Times New Roman" w:cs="Times New Roman"/>
        </w:rPr>
        <w:t>;5</w:t>
      </w:r>
      <w:proofErr w:type="gramEnd"/>
      <w:r>
        <w:rPr>
          <w:rFonts w:ascii="Times New Roman" w:hAnsi="Times New Roman" w:cs="Times New Roman"/>
        </w:rPr>
        <w:t>(6):463-466.</w:t>
      </w:r>
    </w:p>
    <w:p w14:paraId="37D7A09E" w14:textId="77777777" w:rsidR="009E057F" w:rsidRDefault="009E057F" w:rsidP="009E057F">
      <w:pPr>
        <w:rPr>
          <w:rFonts w:ascii="Times New Roman" w:hAnsi="Times New Roman" w:cs="Times New Roman"/>
        </w:rPr>
      </w:pPr>
      <w:r>
        <w:rPr>
          <w:rFonts w:ascii="Times New Roman" w:hAnsi="Times New Roman" w:cs="Times New Roman"/>
        </w:rPr>
        <w:t xml:space="preserve">(7) Fleming TR, </w:t>
      </w:r>
      <w:proofErr w:type="spellStart"/>
      <w:r>
        <w:rPr>
          <w:rFonts w:ascii="Times New Roman" w:hAnsi="Times New Roman" w:cs="Times New Roman"/>
        </w:rPr>
        <w:t>DeMets</w:t>
      </w:r>
      <w:proofErr w:type="spellEnd"/>
      <w:r>
        <w:rPr>
          <w:rFonts w:ascii="Times New Roman" w:hAnsi="Times New Roman" w:cs="Times New Roman"/>
        </w:rPr>
        <w:t xml:space="preserve"> DL. Surrogate end points in clinical trials: are we being misled? Ann Intern Med 1996 Oct 1</w:t>
      </w:r>
      <w:proofErr w:type="gramStart"/>
      <w:r>
        <w:rPr>
          <w:rFonts w:ascii="Times New Roman" w:hAnsi="Times New Roman" w:cs="Times New Roman"/>
        </w:rPr>
        <w:t>;125</w:t>
      </w:r>
      <w:proofErr w:type="gramEnd"/>
      <w:r>
        <w:rPr>
          <w:rFonts w:ascii="Times New Roman" w:hAnsi="Times New Roman" w:cs="Times New Roman"/>
        </w:rPr>
        <w:t>(7):605-613.</w:t>
      </w:r>
    </w:p>
    <w:p w14:paraId="6639A177" w14:textId="77777777" w:rsidR="009E057F" w:rsidRDefault="009E057F" w:rsidP="009E057F">
      <w:pPr>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Tutton</w:t>
      </w:r>
      <w:proofErr w:type="spellEnd"/>
      <w:r>
        <w:rPr>
          <w:rFonts w:ascii="Times New Roman" w:hAnsi="Times New Roman" w:cs="Times New Roman"/>
        </w:rPr>
        <w:t xml:space="preserve"> R. </w:t>
      </w:r>
      <w:proofErr w:type="spellStart"/>
      <w:r>
        <w:rPr>
          <w:rFonts w:ascii="Times New Roman" w:hAnsi="Times New Roman" w:cs="Times New Roman"/>
        </w:rPr>
        <w:t>Pharmacogenomic</w:t>
      </w:r>
      <w:proofErr w:type="spellEnd"/>
      <w:r>
        <w:rPr>
          <w:rFonts w:ascii="Times New Roman" w:hAnsi="Times New Roman" w:cs="Times New Roman"/>
        </w:rPr>
        <w:t xml:space="preserve"> biomarkers in drug labels: what do they tell us? Pharmacogenomics 2014 Feb</w:t>
      </w:r>
      <w:proofErr w:type="gramStart"/>
      <w:r>
        <w:rPr>
          <w:rFonts w:ascii="Times New Roman" w:hAnsi="Times New Roman" w:cs="Times New Roman"/>
        </w:rPr>
        <w:t>;15</w:t>
      </w:r>
      <w:proofErr w:type="gramEnd"/>
      <w:r>
        <w:rPr>
          <w:rFonts w:ascii="Times New Roman" w:hAnsi="Times New Roman" w:cs="Times New Roman"/>
        </w:rPr>
        <w:t>(3):297-304.</w:t>
      </w:r>
    </w:p>
    <w:p w14:paraId="4BF44ACA" w14:textId="77777777" w:rsidR="009E057F" w:rsidRDefault="009E057F" w:rsidP="009E057F">
      <w:pPr>
        <w:rPr>
          <w:rFonts w:ascii="Times New Roman" w:hAnsi="Times New Roman" w:cs="Times New Roman"/>
        </w:rPr>
      </w:pPr>
      <w:r>
        <w:rPr>
          <w:rFonts w:ascii="Times New Roman" w:hAnsi="Times New Roman" w:cs="Times New Roman"/>
        </w:rPr>
        <w:t xml:space="preserve">(9) Tremblay J, </w:t>
      </w:r>
      <w:proofErr w:type="spellStart"/>
      <w:r>
        <w:rPr>
          <w:rFonts w:ascii="Times New Roman" w:hAnsi="Times New Roman" w:cs="Times New Roman"/>
        </w:rPr>
        <w:t>Hamet</w:t>
      </w:r>
      <w:proofErr w:type="spellEnd"/>
      <w:r>
        <w:rPr>
          <w:rFonts w:ascii="Times New Roman" w:hAnsi="Times New Roman" w:cs="Times New Roman"/>
        </w:rPr>
        <w:t xml:space="preserve"> P. Role of genomics on the path to personalized medicine. Metabolism 2013 Jan</w:t>
      </w:r>
      <w:proofErr w:type="gramStart"/>
      <w:r>
        <w:rPr>
          <w:rFonts w:ascii="Times New Roman" w:hAnsi="Times New Roman" w:cs="Times New Roman"/>
        </w:rPr>
        <w:t>;62</w:t>
      </w:r>
      <w:proofErr w:type="gramEnd"/>
      <w:r>
        <w:rPr>
          <w:rFonts w:ascii="Times New Roman" w:hAnsi="Times New Roman" w:cs="Times New Roman"/>
        </w:rPr>
        <w:t xml:space="preserve"> </w:t>
      </w:r>
      <w:proofErr w:type="spellStart"/>
      <w:r>
        <w:rPr>
          <w:rFonts w:ascii="Times New Roman" w:hAnsi="Times New Roman" w:cs="Times New Roman"/>
        </w:rPr>
        <w:t>Suppl</w:t>
      </w:r>
      <w:proofErr w:type="spellEnd"/>
      <w:r>
        <w:rPr>
          <w:rFonts w:ascii="Times New Roman" w:hAnsi="Times New Roman" w:cs="Times New Roman"/>
        </w:rPr>
        <w:t xml:space="preserve"> 1:S2-5.</w:t>
      </w:r>
    </w:p>
    <w:p w14:paraId="75E60B2F" w14:textId="77777777" w:rsidR="009E057F" w:rsidRDefault="009E057F" w:rsidP="009E057F">
      <w:pPr>
        <w:rPr>
          <w:rFonts w:ascii="Times New Roman" w:hAnsi="Times New Roman" w:cs="Times New Roman"/>
        </w:rPr>
      </w:pPr>
      <w:r>
        <w:rPr>
          <w:rFonts w:ascii="Times New Roman" w:hAnsi="Times New Roman" w:cs="Times New Roman"/>
        </w:rPr>
        <w:t>(10) Food and Drug Administration. Innovation or stagnation: challenge and opportunity on the critical path to new medical products. 2004 March 16, 2004</w:t>
      </w:r>
      <w:proofErr w:type="gramStart"/>
      <w:r>
        <w:rPr>
          <w:rFonts w:ascii="Times New Roman" w:hAnsi="Times New Roman" w:cs="Times New Roman"/>
        </w:rPr>
        <w:t>;1</w:t>
      </w:r>
      <w:proofErr w:type="gramEnd"/>
      <w:r>
        <w:rPr>
          <w:rFonts w:ascii="Times New Roman" w:hAnsi="Times New Roman" w:cs="Times New Roman"/>
        </w:rPr>
        <w:t>.</w:t>
      </w:r>
    </w:p>
    <w:p w14:paraId="1548082E" w14:textId="77777777" w:rsidR="009E057F" w:rsidRDefault="009E057F" w:rsidP="009E057F">
      <w:pPr>
        <w:rPr>
          <w:rFonts w:ascii="Times New Roman" w:hAnsi="Times New Roman" w:cs="Times New Roman"/>
        </w:rPr>
      </w:pPr>
      <w:r>
        <w:rPr>
          <w:rFonts w:ascii="Times New Roman" w:hAnsi="Times New Roman" w:cs="Times New Roman"/>
        </w:rPr>
        <w:t xml:space="preserve">(11) Food and Drug Administration. Guidance for industry: </w:t>
      </w:r>
      <w:proofErr w:type="spellStart"/>
      <w:r>
        <w:rPr>
          <w:rFonts w:ascii="Times New Roman" w:hAnsi="Times New Roman" w:cs="Times New Roman"/>
        </w:rPr>
        <w:t>pharmacogenomic</w:t>
      </w:r>
      <w:proofErr w:type="spellEnd"/>
      <w:r>
        <w:rPr>
          <w:rFonts w:ascii="Times New Roman" w:hAnsi="Times New Roman" w:cs="Times New Roman"/>
        </w:rPr>
        <w:t xml:space="preserve"> data submissions. 2005 March, 2005</w:t>
      </w:r>
      <w:proofErr w:type="gramStart"/>
      <w:r>
        <w:rPr>
          <w:rFonts w:ascii="Times New Roman" w:hAnsi="Times New Roman" w:cs="Times New Roman"/>
        </w:rPr>
        <w:t>;1</w:t>
      </w:r>
      <w:proofErr w:type="gramEnd"/>
      <w:r>
        <w:rPr>
          <w:rFonts w:ascii="Times New Roman" w:hAnsi="Times New Roman" w:cs="Times New Roman"/>
        </w:rPr>
        <w:t>.</w:t>
      </w:r>
    </w:p>
    <w:p w14:paraId="076E9B2A" w14:textId="77777777" w:rsidR="009E057F" w:rsidRDefault="009E057F" w:rsidP="009E057F">
      <w:pPr>
        <w:rPr>
          <w:rFonts w:ascii="Times New Roman" w:hAnsi="Times New Roman" w:cs="Times New Roman"/>
        </w:rPr>
      </w:pPr>
      <w:r>
        <w:rPr>
          <w:rFonts w:ascii="Times New Roman" w:hAnsi="Times New Roman" w:cs="Times New Roman"/>
        </w:rPr>
        <w:t xml:space="preserve">(12) Amur S, </w:t>
      </w:r>
      <w:proofErr w:type="spellStart"/>
      <w:r>
        <w:rPr>
          <w:rFonts w:ascii="Times New Roman" w:hAnsi="Times New Roman" w:cs="Times New Roman"/>
        </w:rPr>
        <w:t>Frueh</w:t>
      </w:r>
      <w:proofErr w:type="spellEnd"/>
      <w:r>
        <w:rPr>
          <w:rFonts w:ascii="Times New Roman" w:hAnsi="Times New Roman" w:cs="Times New Roman"/>
        </w:rPr>
        <w:t xml:space="preserve"> FW, </w:t>
      </w:r>
      <w:proofErr w:type="spellStart"/>
      <w:r>
        <w:rPr>
          <w:rFonts w:ascii="Times New Roman" w:hAnsi="Times New Roman" w:cs="Times New Roman"/>
        </w:rPr>
        <w:t>Lesko</w:t>
      </w:r>
      <w:proofErr w:type="spellEnd"/>
      <w:r>
        <w:rPr>
          <w:rFonts w:ascii="Times New Roman" w:hAnsi="Times New Roman" w:cs="Times New Roman"/>
        </w:rPr>
        <w:t xml:space="preserve"> LJ, Huang SM. Integration and use of biomarkers in drug development, regulation and clinical practice: a US regulatory perspective. </w:t>
      </w:r>
      <w:proofErr w:type="spellStart"/>
      <w:r>
        <w:rPr>
          <w:rFonts w:ascii="Times New Roman" w:hAnsi="Times New Roman" w:cs="Times New Roman"/>
        </w:rPr>
        <w:t>Biomark</w:t>
      </w:r>
      <w:proofErr w:type="spellEnd"/>
      <w:r>
        <w:rPr>
          <w:rFonts w:ascii="Times New Roman" w:hAnsi="Times New Roman" w:cs="Times New Roman"/>
        </w:rPr>
        <w:t xml:space="preserve"> Med 2008 Jun</w:t>
      </w:r>
      <w:proofErr w:type="gramStart"/>
      <w:r>
        <w:rPr>
          <w:rFonts w:ascii="Times New Roman" w:hAnsi="Times New Roman" w:cs="Times New Roman"/>
        </w:rPr>
        <w:t>;2</w:t>
      </w:r>
      <w:proofErr w:type="gramEnd"/>
      <w:r>
        <w:rPr>
          <w:rFonts w:ascii="Times New Roman" w:hAnsi="Times New Roman" w:cs="Times New Roman"/>
        </w:rPr>
        <w:t>(3):305-311.</w:t>
      </w:r>
    </w:p>
    <w:p w14:paraId="3943548E" w14:textId="77777777" w:rsidR="009E057F" w:rsidRDefault="009E057F" w:rsidP="009E057F">
      <w:pPr>
        <w:rPr>
          <w:rFonts w:ascii="Times New Roman" w:hAnsi="Times New Roman" w:cs="Times New Roman"/>
        </w:rPr>
      </w:pPr>
      <w:r>
        <w:rPr>
          <w:rFonts w:ascii="Times New Roman" w:hAnsi="Times New Roman" w:cs="Times New Roman"/>
        </w:rPr>
        <w:t>(13) List of qualified biomarkers. 2017</w:t>
      </w:r>
      <w:proofErr w:type="gramStart"/>
      <w:r>
        <w:rPr>
          <w:rFonts w:ascii="Times New Roman" w:hAnsi="Times New Roman" w:cs="Times New Roman"/>
        </w:rPr>
        <w:t>;</w:t>
      </w:r>
      <w:proofErr w:type="gramEnd"/>
      <w:r>
        <w:rPr>
          <w:rFonts w:ascii="Times New Roman" w:hAnsi="Times New Roman" w:cs="Times New Roman"/>
        </w:rPr>
        <w:t xml:space="preserve"> Available at: https://www.fda.gov/Drugs/DevelopmentApprovalProcess/DrugDevelopmentToolsQualificationProgram/BiomarkerQualificationProgram/ucm535383.htm.</w:t>
      </w:r>
    </w:p>
    <w:p w14:paraId="670F8B33" w14:textId="77777777" w:rsidR="009E057F" w:rsidRDefault="009E057F" w:rsidP="009E057F">
      <w:pPr>
        <w:rPr>
          <w:rFonts w:ascii="Times New Roman" w:hAnsi="Times New Roman" w:cs="Times New Roman"/>
        </w:rPr>
      </w:pPr>
      <w:r>
        <w:rPr>
          <w:rFonts w:ascii="Times New Roman" w:hAnsi="Times New Roman" w:cs="Times New Roman"/>
        </w:rPr>
        <w:t>(14) Canadian Association for Population Therapeutics Annual Conference. Regulatory perspective on biomarkers and surrogate endpoints; May 6, 2012; Toronto: Canadian Association for Population Therapeutics; 2012.</w:t>
      </w:r>
    </w:p>
    <w:p w14:paraId="5A5C0588" w14:textId="77777777" w:rsidR="009E057F" w:rsidRDefault="009E057F" w:rsidP="009E057F">
      <w:pPr>
        <w:rPr>
          <w:rFonts w:ascii="Times New Roman" w:hAnsi="Times New Roman" w:cs="Times New Roman"/>
        </w:rPr>
      </w:pPr>
      <w:r>
        <w:rPr>
          <w:rFonts w:ascii="Times New Roman" w:hAnsi="Times New Roman" w:cs="Times New Roman"/>
        </w:rPr>
        <w:t xml:space="preserve">(15) Health Canada. Guidance document: submission of </w:t>
      </w:r>
      <w:proofErr w:type="spellStart"/>
      <w:r>
        <w:rPr>
          <w:rFonts w:ascii="Times New Roman" w:hAnsi="Times New Roman" w:cs="Times New Roman"/>
        </w:rPr>
        <w:t>pharmacogenomic</w:t>
      </w:r>
      <w:proofErr w:type="spellEnd"/>
      <w:r>
        <w:rPr>
          <w:rFonts w:ascii="Times New Roman" w:hAnsi="Times New Roman" w:cs="Times New Roman"/>
        </w:rPr>
        <w:t xml:space="preserve"> information. 2008 August 13, 2008</w:t>
      </w:r>
      <w:proofErr w:type="gramStart"/>
      <w:r>
        <w:rPr>
          <w:rFonts w:ascii="Times New Roman" w:hAnsi="Times New Roman" w:cs="Times New Roman"/>
        </w:rPr>
        <w:t>;1</w:t>
      </w:r>
      <w:proofErr w:type="gramEnd"/>
      <w:r>
        <w:rPr>
          <w:rFonts w:ascii="Times New Roman" w:hAnsi="Times New Roman" w:cs="Times New Roman"/>
        </w:rPr>
        <w:t>.</w:t>
      </w:r>
    </w:p>
    <w:p w14:paraId="174D22BA" w14:textId="77777777" w:rsidR="009E057F" w:rsidRDefault="009E057F" w:rsidP="009E057F">
      <w:pPr>
        <w:rPr>
          <w:rFonts w:ascii="Times New Roman" w:hAnsi="Times New Roman" w:cs="Times New Roman"/>
        </w:rPr>
      </w:pPr>
      <w:r>
        <w:rPr>
          <w:rFonts w:ascii="Times New Roman" w:hAnsi="Times New Roman" w:cs="Times New Roman"/>
        </w:rPr>
        <w:t xml:space="preserve">(16) Reinhold WC, </w:t>
      </w:r>
      <w:proofErr w:type="spellStart"/>
      <w:r>
        <w:rPr>
          <w:rFonts w:ascii="Times New Roman" w:hAnsi="Times New Roman" w:cs="Times New Roman"/>
        </w:rPr>
        <w:t>Varma</w:t>
      </w:r>
      <w:proofErr w:type="spellEnd"/>
      <w:r>
        <w:rPr>
          <w:rFonts w:ascii="Times New Roman" w:hAnsi="Times New Roman" w:cs="Times New Roman"/>
        </w:rPr>
        <w:t xml:space="preserve"> S, </w:t>
      </w:r>
      <w:proofErr w:type="spellStart"/>
      <w:r>
        <w:rPr>
          <w:rFonts w:ascii="Times New Roman" w:hAnsi="Times New Roman" w:cs="Times New Roman"/>
        </w:rPr>
        <w:t>Rajapakse</w:t>
      </w:r>
      <w:proofErr w:type="spellEnd"/>
      <w:r>
        <w:rPr>
          <w:rFonts w:ascii="Times New Roman" w:hAnsi="Times New Roman" w:cs="Times New Roman"/>
        </w:rPr>
        <w:t xml:space="preserve"> VN, Luna A, Sousa FG, Kohn KW, et al. Using drug response data to identify molecular effectors, and molecular "</w:t>
      </w:r>
      <w:proofErr w:type="spellStart"/>
      <w:r>
        <w:rPr>
          <w:rFonts w:ascii="Times New Roman" w:hAnsi="Times New Roman" w:cs="Times New Roman"/>
        </w:rPr>
        <w:t>omic</w:t>
      </w:r>
      <w:proofErr w:type="spellEnd"/>
      <w:r>
        <w:rPr>
          <w:rFonts w:ascii="Times New Roman" w:hAnsi="Times New Roman" w:cs="Times New Roman"/>
        </w:rPr>
        <w:t>" data to identify candidate drugs in cancer. Hum Genet 2015 Jan</w:t>
      </w:r>
      <w:proofErr w:type="gramStart"/>
      <w:r>
        <w:rPr>
          <w:rFonts w:ascii="Times New Roman" w:hAnsi="Times New Roman" w:cs="Times New Roman"/>
        </w:rPr>
        <w:t>;134</w:t>
      </w:r>
      <w:proofErr w:type="gramEnd"/>
      <w:r>
        <w:rPr>
          <w:rFonts w:ascii="Times New Roman" w:hAnsi="Times New Roman" w:cs="Times New Roman"/>
        </w:rPr>
        <w:t>(1):3-11.</w:t>
      </w:r>
    </w:p>
    <w:p w14:paraId="0539F7C4" w14:textId="77777777" w:rsidR="009E057F" w:rsidRDefault="009E057F" w:rsidP="009E057F">
      <w:pPr>
        <w:rPr>
          <w:rFonts w:ascii="Times New Roman" w:hAnsi="Times New Roman" w:cs="Times New Roman"/>
        </w:rPr>
      </w:pPr>
      <w:r>
        <w:rPr>
          <w:rFonts w:ascii="Times New Roman" w:hAnsi="Times New Roman" w:cs="Times New Roman"/>
        </w:rPr>
        <w:t xml:space="preserve">(17) Table of </w:t>
      </w:r>
      <w:proofErr w:type="spellStart"/>
      <w:r>
        <w:rPr>
          <w:rFonts w:ascii="Times New Roman" w:hAnsi="Times New Roman" w:cs="Times New Roman"/>
        </w:rPr>
        <w:t>pharmacogenic</w:t>
      </w:r>
      <w:proofErr w:type="spellEnd"/>
      <w:r>
        <w:rPr>
          <w:rFonts w:ascii="Times New Roman" w:hAnsi="Times New Roman" w:cs="Times New Roman"/>
        </w:rPr>
        <w:t xml:space="preserve"> biomarkers in drug labeling. 2016</w:t>
      </w:r>
      <w:proofErr w:type="gramStart"/>
      <w:r>
        <w:rPr>
          <w:rFonts w:ascii="Times New Roman" w:hAnsi="Times New Roman" w:cs="Times New Roman"/>
        </w:rPr>
        <w:t>;</w:t>
      </w:r>
      <w:proofErr w:type="gramEnd"/>
      <w:r>
        <w:rPr>
          <w:rFonts w:ascii="Times New Roman" w:hAnsi="Times New Roman" w:cs="Times New Roman"/>
        </w:rPr>
        <w:t xml:space="preserve"> Available at: https://www.fda.gov/Drugs/ScienceResearch/ResearchAreas/Pharmacogenetics/ucm083378.htm.</w:t>
      </w:r>
    </w:p>
    <w:p w14:paraId="1BE2C48A" w14:textId="77777777" w:rsidR="009E057F" w:rsidRDefault="009E057F" w:rsidP="009E057F">
      <w:pPr>
        <w:rPr>
          <w:rFonts w:ascii="Times New Roman" w:hAnsi="Times New Roman" w:cs="Times New Roman"/>
        </w:rPr>
      </w:pPr>
      <w:r>
        <w:rPr>
          <w:rFonts w:ascii="Times New Roman" w:hAnsi="Times New Roman" w:cs="Times New Roman"/>
        </w:rPr>
        <w:t xml:space="preserve">(18) Precision Medicine </w:t>
      </w:r>
      <w:proofErr w:type="spellStart"/>
      <w:r>
        <w:rPr>
          <w:rFonts w:ascii="Times New Roman" w:hAnsi="Times New Roman" w:cs="Times New Roman"/>
        </w:rPr>
        <w:t>Initative</w:t>
      </w:r>
      <w:proofErr w:type="spellEnd"/>
      <w:r>
        <w:rPr>
          <w:rFonts w:ascii="Times New Roman" w:hAnsi="Times New Roman" w:cs="Times New Roman"/>
        </w:rPr>
        <w:t>. 2017</w:t>
      </w:r>
      <w:proofErr w:type="gramStart"/>
      <w:r>
        <w:rPr>
          <w:rFonts w:ascii="Times New Roman" w:hAnsi="Times New Roman" w:cs="Times New Roman"/>
        </w:rPr>
        <w:t>;</w:t>
      </w:r>
      <w:proofErr w:type="gramEnd"/>
      <w:r>
        <w:rPr>
          <w:rFonts w:ascii="Times New Roman" w:hAnsi="Times New Roman" w:cs="Times New Roman"/>
        </w:rPr>
        <w:t xml:space="preserve"> Available at: https://allofus.nih.gov/about.</w:t>
      </w:r>
    </w:p>
    <w:p w14:paraId="659AADA9" w14:textId="77777777" w:rsidR="009E057F" w:rsidRDefault="009E057F" w:rsidP="009E057F">
      <w:pPr>
        <w:rPr>
          <w:rFonts w:ascii="Times New Roman" w:hAnsi="Times New Roman" w:cs="Times New Roman"/>
        </w:rPr>
      </w:pPr>
      <w:r>
        <w:rPr>
          <w:rFonts w:ascii="Times New Roman" w:hAnsi="Times New Roman" w:cs="Times New Roman"/>
        </w:rPr>
        <w:t xml:space="preserve">(19) Bush WS, </w:t>
      </w:r>
      <w:proofErr w:type="spellStart"/>
      <w:r>
        <w:rPr>
          <w:rFonts w:ascii="Times New Roman" w:hAnsi="Times New Roman" w:cs="Times New Roman"/>
        </w:rPr>
        <w:t>Oetjens</w:t>
      </w:r>
      <w:proofErr w:type="spellEnd"/>
      <w:r>
        <w:rPr>
          <w:rFonts w:ascii="Times New Roman" w:hAnsi="Times New Roman" w:cs="Times New Roman"/>
        </w:rPr>
        <w:t xml:space="preserve"> MT, Crawford DC. </w:t>
      </w:r>
      <w:proofErr w:type="spellStart"/>
      <w:r>
        <w:rPr>
          <w:rFonts w:ascii="Times New Roman" w:hAnsi="Times New Roman" w:cs="Times New Roman"/>
        </w:rPr>
        <w:t>Unravelling</w:t>
      </w:r>
      <w:proofErr w:type="spellEnd"/>
      <w:r>
        <w:rPr>
          <w:rFonts w:ascii="Times New Roman" w:hAnsi="Times New Roman" w:cs="Times New Roman"/>
        </w:rPr>
        <w:t xml:space="preserve"> the human genome-</w:t>
      </w:r>
      <w:proofErr w:type="spellStart"/>
      <w:r>
        <w:rPr>
          <w:rFonts w:ascii="Times New Roman" w:hAnsi="Times New Roman" w:cs="Times New Roman"/>
        </w:rPr>
        <w:t>phenome</w:t>
      </w:r>
      <w:proofErr w:type="spellEnd"/>
      <w:r>
        <w:rPr>
          <w:rFonts w:ascii="Times New Roman" w:hAnsi="Times New Roman" w:cs="Times New Roman"/>
        </w:rPr>
        <w:t xml:space="preserve"> relationship using </w:t>
      </w:r>
      <w:proofErr w:type="spellStart"/>
      <w:r>
        <w:rPr>
          <w:rFonts w:ascii="Times New Roman" w:hAnsi="Times New Roman" w:cs="Times New Roman"/>
        </w:rPr>
        <w:t>phenome</w:t>
      </w:r>
      <w:proofErr w:type="spellEnd"/>
      <w:r>
        <w:rPr>
          <w:rFonts w:ascii="Times New Roman" w:hAnsi="Times New Roman" w:cs="Times New Roman"/>
        </w:rPr>
        <w:t>-wide association studies. Nat Rev Genet 2016 Mar</w:t>
      </w:r>
      <w:proofErr w:type="gramStart"/>
      <w:r>
        <w:rPr>
          <w:rFonts w:ascii="Times New Roman" w:hAnsi="Times New Roman" w:cs="Times New Roman"/>
        </w:rPr>
        <w:t>;17</w:t>
      </w:r>
      <w:proofErr w:type="gramEnd"/>
      <w:r>
        <w:rPr>
          <w:rFonts w:ascii="Times New Roman" w:hAnsi="Times New Roman" w:cs="Times New Roman"/>
        </w:rPr>
        <w:t>(3):129-145.</w:t>
      </w:r>
    </w:p>
    <w:p w14:paraId="7A0509D4" w14:textId="77777777" w:rsidR="00C35EC9" w:rsidRPr="00C11C43" w:rsidRDefault="009E057F" w:rsidP="009E057F">
      <w:pPr>
        <w:rPr>
          <w:rFonts w:ascii="Times New Roman" w:hAnsi="Times New Roman" w:cs="Times New Roman"/>
        </w:rPr>
      </w:pPr>
      <w:r>
        <w:rPr>
          <w:rFonts w:ascii="Times New Roman" w:hAnsi="Times New Roman" w:cs="Times New Roman"/>
        </w:rPr>
        <w:t xml:space="preserve">(20) </w:t>
      </w:r>
      <w:proofErr w:type="spellStart"/>
      <w:r>
        <w:rPr>
          <w:rFonts w:ascii="Times New Roman" w:hAnsi="Times New Roman" w:cs="Times New Roman"/>
        </w:rPr>
        <w:t>Rastegar-Mojarad</w:t>
      </w:r>
      <w:proofErr w:type="spellEnd"/>
      <w:r>
        <w:rPr>
          <w:rFonts w:ascii="Times New Roman" w:hAnsi="Times New Roman" w:cs="Times New Roman"/>
        </w:rPr>
        <w:t xml:space="preserve"> M, Ye Z, </w:t>
      </w:r>
      <w:proofErr w:type="spellStart"/>
      <w:r>
        <w:rPr>
          <w:rFonts w:ascii="Times New Roman" w:hAnsi="Times New Roman" w:cs="Times New Roman"/>
        </w:rPr>
        <w:t>Kolesar</w:t>
      </w:r>
      <w:proofErr w:type="spellEnd"/>
      <w:r>
        <w:rPr>
          <w:rFonts w:ascii="Times New Roman" w:hAnsi="Times New Roman" w:cs="Times New Roman"/>
        </w:rPr>
        <w:t xml:space="preserve"> JM, </w:t>
      </w:r>
      <w:proofErr w:type="spellStart"/>
      <w:r>
        <w:rPr>
          <w:rFonts w:ascii="Times New Roman" w:hAnsi="Times New Roman" w:cs="Times New Roman"/>
        </w:rPr>
        <w:t>Hebbring</w:t>
      </w:r>
      <w:proofErr w:type="spellEnd"/>
      <w:r>
        <w:rPr>
          <w:rFonts w:ascii="Times New Roman" w:hAnsi="Times New Roman" w:cs="Times New Roman"/>
        </w:rPr>
        <w:t xml:space="preserve"> SJ, </w:t>
      </w:r>
      <w:proofErr w:type="gramStart"/>
      <w:r>
        <w:rPr>
          <w:rFonts w:ascii="Times New Roman" w:hAnsi="Times New Roman" w:cs="Times New Roman"/>
        </w:rPr>
        <w:t>Lin</w:t>
      </w:r>
      <w:proofErr w:type="gramEnd"/>
      <w:r>
        <w:rPr>
          <w:rFonts w:ascii="Times New Roman" w:hAnsi="Times New Roman" w:cs="Times New Roman"/>
        </w:rPr>
        <w:t xml:space="preserve"> SM. Opportunities for drug repositioning from </w:t>
      </w:r>
      <w:proofErr w:type="spellStart"/>
      <w:r>
        <w:rPr>
          <w:rFonts w:ascii="Times New Roman" w:hAnsi="Times New Roman" w:cs="Times New Roman"/>
        </w:rPr>
        <w:t>phenome</w:t>
      </w:r>
      <w:proofErr w:type="spellEnd"/>
      <w:r>
        <w:rPr>
          <w:rFonts w:ascii="Times New Roman" w:hAnsi="Times New Roman" w:cs="Times New Roman"/>
        </w:rPr>
        <w:t xml:space="preserve">-wide association studies. Nat </w:t>
      </w:r>
      <w:proofErr w:type="spellStart"/>
      <w:r>
        <w:rPr>
          <w:rFonts w:ascii="Times New Roman" w:hAnsi="Times New Roman" w:cs="Times New Roman"/>
        </w:rPr>
        <w:t>Biotechnol</w:t>
      </w:r>
      <w:proofErr w:type="spellEnd"/>
      <w:r>
        <w:rPr>
          <w:rFonts w:ascii="Times New Roman" w:hAnsi="Times New Roman" w:cs="Times New Roman"/>
        </w:rPr>
        <w:t xml:space="preserve"> 2015 Apr</w:t>
      </w:r>
      <w:proofErr w:type="gramStart"/>
      <w:r>
        <w:rPr>
          <w:rFonts w:ascii="Times New Roman" w:hAnsi="Times New Roman" w:cs="Times New Roman"/>
        </w:rPr>
        <w:t>;33</w:t>
      </w:r>
      <w:proofErr w:type="gramEnd"/>
      <w:r>
        <w:rPr>
          <w:rFonts w:ascii="Times New Roman" w:hAnsi="Times New Roman" w:cs="Times New Roman"/>
        </w:rPr>
        <w:t>(4):342-345.</w:t>
      </w:r>
    </w:p>
    <w:sectPr w:rsidR="00C35EC9" w:rsidRPr="00C11C43" w:rsidSect="00DD2DB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C67D9C"/>
    <w:rsid w:val="00032AC7"/>
    <w:rsid w:val="00045AD6"/>
    <w:rsid w:val="00072E92"/>
    <w:rsid w:val="000D6BC2"/>
    <w:rsid w:val="000E150A"/>
    <w:rsid w:val="000E56FF"/>
    <w:rsid w:val="000E5712"/>
    <w:rsid w:val="00136749"/>
    <w:rsid w:val="001556F0"/>
    <w:rsid w:val="001A0617"/>
    <w:rsid w:val="002326E5"/>
    <w:rsid w:val="00294CC0"/>
    <w:rsid w:val="002E760A"/>
    <w:rsid w:val="003648BA"/>
    <w:rsid w:val="0036523E"/>
    <w:rsid w:val="00372433"/>
    <w:rsid w:val="00393932"/>
    <w:rsid w:val="003A1DCE"/>
    <w:rsid w:val="003B0E4C"/>
    <w:rsid w:val="003C5AA2"/>
    <w:rsid w:val="0041582A"/>
    <w:rsid w:val="0043102D"/>
    <w:rsid w:val="00477628"/>
    <w:rsid w:val="00482FEF"/>
    <w:rsid w:val="0049766E"/>
    <w:rsid w:val="004A04D4"/>
    <w:rsid w:val="004A5434"/>
    <w:rsid w:val="00521FAF"/>
    <w:rsid w:val="006460BB"/>
    <w:rsid w:val="006C3E8E"/>
    <w:rsid w:val="006E347E"/>
    <w:rsid w:val="00715B63"/>
    <w:rsid w:val="00786E17"/>
    <w:rsid w:val="007E44CF"/>
    <w:rsid w:val="008309FB"/>
    <w:rsid w:val="00835C51"/>
    <w:rsid w:val="008474F7"/>
    <w:rsid w:val="0087025E"/>
    <w:rsid w:val="00894D84"/>
    <w:rsid w:val="008E7A18"/>
    <w:rsid w:val="0098190E"/>
    <w:rsid w:val="0098642E"/>
    <w:rsid w:val="009E057F"/>
    <w:rsid w:val="009F65C5"/>
    <w:rsid w:val="00A508D6"/>
    <w:rsid w:val="00B9379C"/>
    <w:rsid w:val="00BA051E"/>
    <w:rsid w:val="00BB58BE"/>
    <w:rsid w:val="00C11C43"/>
    <w:rsid w:val="00C35EC9"/>
    <w:rsid w:val="00C435AD"/>
    <w:rsid w:val="00C67D9C"/>
    <w:rsid w:val="00C70588"/>
    <w:rsid w:val="00C81343"/>
    <w:rsid w:val="00D71BB7"/>
    <w:rsid w:val="00DA77D2"/>
    <w:rsid w:val="00DB498E"/>
    <w:rsid w:val="00DD2DB8"/>
    <w:rsid w:val="00E314DE"/>
    <w:rsid w:val="00E7426B"/>
    <w:rsid w:val="00E85E08"/>
    <w:rsid w:val="00EB63A5"/>
    <w:rsid w:val="00F07F24"/>
    <w:rsid w:val="00F169C7"/>
    <w:rsid w:val="00F401EA"/>
    <w:rsid w:val="00F77EFE"/>
    <w:rsid w:val="00FC5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58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1886</Words>
  <Characters>10754</Characters>
  <Application>Microsoft Macintosh Word</Application>
  <DocSecurity>0</DocSecurity>
  <Lines>89</Lines>
  <Paragraphs>25</Paragraphs>
  <ScaleCrop>false</ScaleCrop>
  <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Marc</cp:lastModifiedBy>
  <cp:revision>3</cp:revision>
  <dcterms:created xsi:type="dcterms:W3CDTF">2017-05-15T14:31:00Z</dcterms:created>
  <dcterms:modified xsi:type="dcterms:W3CDTF">2017-05-15T14:33:00Z</dcterms:modified>
</cp:coreProperties>
</file>