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2B" w:rsidRDefault="00D85C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r>
        <w:fldChar w:fldCharType="begin"/>
      </w:r>
      <w:r w:rsidR="00710F2B">
        <w:instrText xml:space="preserve"> SEQ CHAPTER \h \r 1</w:instrText>
      </w:r>
      <w:r>
        <w:fldChar w:fldCharType="end"/>
      </w:r>
      <w:r w:rsidR="00710F2B">
        <w:rPr>
          <w:b/>
        </w:rPr>
        <w:t>So Many Clever, Industrious and Frugal Aliens: Anti Asian</w:t>
      </w:r>
      <w:r>
        <w:rPr>
          <w:b/>
        </w:rPr>
        <w:fldChar w:fldCharType="begin"/>
      </w:r>
      <w:r w:rsidR="00710F2B">
        <w:rPr>
          <w:b/>
        </w:rPr>
        <w:instrText>tc  \f 1 "SoManyClever,IndustriousandFrugalAliens:AntiAsian"</w:instrText>
      </w:r>
      <w:r>
        <w:rPr>
          <w:b/>
        </w:rPr>
        <w:fldChar w:fldCharType="end"/>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r>
        <w:rPr>
          <w:b/>
        </w:rPr>
        <w:t>Sentiment and Intelligence Testing in the Schools of Vancouver,</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r>
        <w:rPr>
          <w:b/>
        </w:rPr>
        <w:t xml:space="preserve">British Columbia </w:t>
      </w:r>
      <w:proofErr w:type="gramStart"/>
      <w:r>
        <w:rPr>
          <w:b/>
        </w:rPr>
        <w:t>During</w:t>
      </w:r>
      <w:proofErr w:type="gramEnd"/>
      <w:r>
        <w:rPr>
          <w:b/>
        </w:rPr>
        <w:t xml:space="preserve"> the Inter-War Period, 1920-1939.</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rPr>
          <w:b/>
        </w:rPr>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D21803">
      <w:pPr>
        <w:tabs>
          <w:tab w:val="left" w:pos="3600"/>
          <w:tab w:val="left" w:pos="4320"/>
          <w:tab w:val="left" w:pos="5040"/>
          <w:tab w:val="left" w:pos="5760"/>
          <w:tab w:val="left" w:pos="6480"/>
          <w:tab w:val="left" w:pos="7200"/>
          <w:tab w:val="left" w:pos="7920"/>
          <w:tab w:val="left" w:pos="8640"/>
          <w:tab w:val="left" w:pos="9359"/>
        </w:tabs>
        <w:ind w:left="3600"/>
        <w:rPr>
          <w:b/>
        </w:rPr>
      </w:pPr>
      <w:r>
        <w:rPr>
          <w:b/>
        </w:rPr>
        <w:tab/>
      </w:r>
      <w:r w:rsidR="00710F2B">
        <w:rPr>
          <w:b/>
        </w:rPr>
        <w:t>By</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D21803">
      <w:pPr>
        <w:tabs>
          <w:tab w:val="left" w:pos="2880"/>
          <w:tab w:val="left" w:pos="3600"/>
          <w:tab w:val="left" w:pos="4320"/>
          <w:tab w:val="left" w:pos="5040"/>
          <w:tab w:val="left" w:pos="5760"/>
          <w:tab w:val="left" w:pos="6480"/>
          <w:tab w:val="left" w:pos="7200"/>
          <w:tab w:val="left" w:pos="7920"/>
          <w:tab w:val="left" w:pos="8640"/>
          <w:tab w:val="left" w:pos="9359"/>
        </w:tabs>
        <w:ind w:left="2880"/>
        <w:rPr>
          <w:b/>
        </w:rPr>
      </w:pPr>
      <w:r>
        <w:rPr>
          <w:b/>
        </w:rPr>
        <w:tab/>
        <w:t>XXX Author</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3600"/>
          <w:tab w:val="left" w:pos="4320"/>
          <w:tab w:val="left" w:pos="5040"/>
          <w:tab w:val="left" w:pos="5760"/>
          <w:tab w:val="left" w:pos="6480"/>
          <w:tab w:val="left" w:pos="7200"/>
          <w:tab w:val="left" w:pos="7920"/>
          <w:tab w:val="left" w:pos="8640"/>
          <w:tab w:val="left" w:pos="9359"/>
        </w:tabs>
        <w:ind w:left="3600"/>
      </w:pPr>
      <w:proofErr w:type="gramStart"/>
      <w:r>
        <w:t>©  2017</w:t>
      </w:r>
      <w:proofErr w:type="gramEnd"/>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Abstract:</w:t>
      </w:r>
      <w:r>
        <w:t xml:space="preserve"> In this article the author explores an aspect of racism in education that has received scant attention from scholars of Canadian educational history, the use of intelligence tests to confirm notions of racial superiority and inferiority. The use of intelligence tests by Professor Peter </w:t>
      </w:r>
      <w:proofErr w:type="spellStart"/>
      <w:r>
        <w:t>Sandiford</w:t>
      </w:r>
      <w:proofErr w:type="spellEnd"/>
      <w:r>
        <w:t xml:space="preserve"> of the University of Toronto in his testing program of British Columbia school children for the 1925 Putman/Weir “Survey of the School System” became problematic when he found “Oriental” or Asian (Chinese and Japanese Canadian) school children achieved superior results compared to white children. How this instance of anti-Asian sentiment fits into the broader educational history of Vancouver schools and the troubling manner in which this racism was justified will be examined. This example of scientific racism through intelligence testing is a disturbing instance in British Columbia’s history but when examined in the context of the time period seems to be an extension of popular social attitudes about the province’s racial identity. It serves as a cautionary historical tale of racial tensions and social relations.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The “Oriental” or Asian Challenge to the Dominance of the Anglo-White Race in British Columbia:</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The fear of “Orientals” or Asians has been a feature of British Columbia’s history since the gold rush era of the mid-1860's when large scale Chinese immigration into the then Crown Colony first begun. “Orientals” is an archaic and racially derogatory term used by Anglo-Whites in the late 19</w:t>
      </w:r>
      <w:r>
        <w:rPr>
          <w:vertAlign w:val="superscript"/>
        </w:rPr>
        <w:t>th</w:t>
      </w:r>
      <w:r>
        <w:t xml:space="preserve"> and early 20</w:t>
      </w:r>
      <w:r>
        <w:rPr>
          <w:vertAlign w:val="superscript"/>
        </w:rPr>
        <w:t>th</w:t>
      </w:r>
      <w:r>
        <w:t xml:space="preserve"> centuries to refer to a variety of Asiatic peoples from the “Far East” including Chinese, Japanese, Korean, Mongolian, Filipinos, Malays, Javanese, Thai, Cambodian, Vietnamese, Laotian as well as Hindus and Sikhs from the Indian sub-continent. The term also encompasses various Arab peoples inhabiting what used to be called the “Near East”. In strict terms “Oriental” denotes a broad geographic region stretching from the Middle East to India, </w:t>
      </w:r>
      <w:r>
        <w:lastRenderedPageBreak/>
        <w:t>China, Japan, Mongolia and South East Asia. “Orientals” was a general term used to describe all the peoples from this vast, large region while those from the West were “Occidentals”.</w:t>
      </w:r>
      <w:r>
        <w:rPr>
          <w:rStyle w:val="EndnoteReference"/>
        </w:rPr>
        <w:endnoteReference w:id="1"/>
      </w:r>
      <w:r>
        <w:t xml:space="preserve"> Edward Said situates “</w:t>
      </w:r>
      <w:proofErr w:type="spellStart"/>
      <w:r>
        <w:t>Orientalism</w:t>
      </w:r>
      <w:proofErr w:type="spellEnd"/>
      <w:r>
        <w:t>” within a developing Western Imperialism of the late 18</w:t>
      </w:r>
      <w:r>
        <w:rPr>
          <w:vertAlign w:val="superscript"/>
        </w:rPr>
        <w:t>th</w:t>
      </w:r>
      <w:r>
        <w:t xml:space="preserve"> and early 19</w:t>
      </w:r>
      <w:r>
        <w:rPr>
          <w:vertAlign w:val="superscript"/>
        </w:rPr>
        <w:t>th</w:t>
      </w:r>
      <w:r>
        <w:t xml:space="preserve"> centuries. To Said: “the essence of </w:t>
      </w:r>
      <w:proofErr w:type="spellStart"/>
      <w:r>
        <w:t>Orientalism</w:t>
      </w:r>
      <w:proofErr w:type="spellEnd"/>
      <w:r>
        <w:t xml:space="preserve"> is the ineradicable distinction between Western superiority and Oriental inferiority.” Said believes a hostile global division emerged in the late 19</w:t>
      </w:r>
      <w:r>
        <w:rPr>
          <w:vertAlign w:val="superscript"/>
        </w:rPr>
        <w:t>th</w:t>
      </w:r>
      <w:r>
        <w:t xml:space="preserve"> century between “us” Westerners and the decaying empires of “they” Orientals that justified European territorial expansion.</w:t>
      </w:r>
      <w:r>
        <w:rPr>
          <w:rStyle w:val="EndnoteReference"/>
        </w:rPr>
        <w:endnoteReference w:id="2"/>
      </w:r>
      <w:r>
        <w:t xml:space="preserve">  To historian Henry Yu it was more simple; “‘Oriental’ was a racial classification that not only was bounded by presumed origins in Asia...but also reflected a history of struggles over the threat of cheap labor to supposedly ‘native whites’.”</w:t>
      </w:r>
      <w:r>
        <w:rPr>
          <w:rStyle w:val="EndnoteReference"/>
        </w:rPr>
        <w:endnoteReference w:id="3"/>
      </w:r>
      <w:r>
        <w:t xml:space="preserve"> The image of the Orient in the Anglo-White mind was a mixture of fascination and horror; such abominations as Eastern despotism, rampant disease, drug addiction, as well as the imminent threat of human inundation by mass Asian immigration to the West fostered widespread fear. British Columbia’s Anglo-Whites were influenced by the xenophobia of California’s gold rush but their world view was also shaped by the growing Western hostility to Asians. The “Victoria Daily Colonist” asked its readers on the 21</w:t>
      </w:r>
      <w:r>
        <w:rPr>
          <w:vertAlign w:val="superscript"/>
        </w:rPr>
        <w:t>st</w:t>
      </w:r>
      <w:r>
        <w:t xml:space="preserve"> of May 1900 should not the province be saved for White British subjects “– or must it be given over entirely to the yellow and brown hordes of China and Japan?”</w:t>
      </w:r>
      <w:r>
        <w:rPr>
          <w:rStyle w:val="EndnoteReference"/>
        </w:rPr>
        <w:endnoteReference w:id="4"/>
      </w:r>
      <w:r>
        <w:t xml:space="preserve"> The Asian was undesirable because they were ultimately </w:t>
      </w:r>
      <w:proofErr w:type="spellStart"/>
      <w:r>
        <w:t>unassimilable</w:t>
      </w:r>
      <w:proofErr w:type="spellEnd"/>
      <w:r>
        <w:t xml:space="preserve"> into Anglo-White society.</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“Orientals” was a generic label was used by the dominant Anglo-White population of British Columbia to delineate the growing numbers of Chinese, Japanese and East Indians (South Asians) whose immigration levels rose after Confederation with Canada in 1871 into the early 20</w:t>
      </w:r>
      <w:r>
        <w:rPr>
          <w:vertAlign w:val="superscript"/>
        </w:rPr>
        <w:t>th</w:t>
      </w:r>
      <w:r>
        <w:t xml:space="preserve"> century. The anti-Asian sentiment of the Anglo-Whites stem from several fears about these racial groups, some based in fact but the majority born of irrational beliefs. In 1921 73.9 per cent </w:t>
      </w:r>
      <w:r>
        <w:lastRenderedPageBreak/>
        <w:t>(387,513) of British Columbians were of British ethnicity or birth, 13.9 per cent (72,743) were Continental European, only 7.6 per cent (39,739) were Asian and as little as 4.3 per cent (22,377) were First Nations. The total population of the province was 524,582 and Asians as percentage of the population would decline over the next several decades due to immigration restrictions.</w:t>
      </w:r>
      <w:r>
        <w:rPr>
          <w:rStyle w:val="EndnoteReference"/>
        </w:rPr>
        <w:endnoteReference w:id="5"/>
      </w:r>
      <w:r>
        <w:t xml:space="preserve">  Anglo-Whites believed they would be overwhelmed by hordes arriving from Asia; </w:t>
      </w:r>
      <w:proofErr w:type="spellStart"/>
      <w:r>
        <w:t>labour</w:t>
      </w:r>
      <w:proofErr w:type="spellEnd"/>
      <w:r>
        <w:t xml:space="preserve"> unions feared competition from low wage Asian workers and Chinese men were perceived as narcotics dealers who corrupted White women. The numbers of Asians in the province between 1911 and 1931 remained constant at 7 per cent of the total provincial population. Asian or “Oriental” immigration had been curbed as a result of the 1885 “Head Tax” on Chinese immigrants and the 1908 “Gentlemen’s Agreement” with the Imperial Japanese government.</w:t>
      </w:r>
      <w:r>
        <w:rPr>
          <w:rStyle w:val="EndnoteReference"/>
        </w:rPr>
        <w:endnoteReference w:id="6"/>
      </w:r>
      <w:r>
        <w:t xml:space="preserve"> </w:t>
      </w:r>
      <w:proofErr w:type="spellStart"/>
      <w:r>
        <w:t>Labour</w:t>
      </w:r>
      <w:proofErr w:type="spellEnd"/>
      <w:r>
        <w:t xml:space="preserve"> unions did have reasonable grounds to fear competition from poorly paid Asian workers such as the Chinese miners used by Robert Dunsmuir in his coal mines on Vancouver Island. Other coal mine owners employed British miners but Dunsmuir preferred Chinese workers who were “little more than serfs.”</w:t>
      </w:r>
      <w:r>
        <w:rPr>
          <w:rStyle w:val="EndnoteReference"/>
        </w:rPr>
        <w:endnoteReference w:id="7"/>
      </w:r>
      <w:r>
        <w:t xml:space="preserve"> The image of Asian men as the sellers of opium who enslaved White women in the sex trade was popular among Anglo-Whites of British Columbia in the early 20</w:t>
      </w:r>
      <w:r>
        <w:rPr>
          <w:vertAlign w:val="superscript"/>
        </w:rPr>
        <w:t>th</w:t>
      </w:r>
      <w:r>
        <w:t xml:space="preserve"> century.</w:t>
      </w:r>
      <w:r>
        <w:rPr>
          <w:rStyle w:val="EndnoteReference"/>
        </w:rPr>
        <w:endnoteReference w:id="8"/>
      </w:r>
      <w:r>
        <w:t xml:space="preserve"> The image of Chinese “Oriental” evil can be seen in novels as British author Sax Rohmer </w:t>
      </w:r>
      <w:proofErr w:type="gramStart"/>
      <w:r>
        <w:t>whose</w:t>
      </w:r>
      <w:proofErr w:type="gramEnd"/>
      <w:r>
        <w:t xml:space="preserve"> “Mystery of Fu Manchu” (1913) was the first in a series about a Chinese crime boss and his battle with Anglo-White policemen. Asians or “Orientals” were stereotyped as the debasers of White women and the corruptors of society through drug addiction. This in a city as Vancouver which at the time was rife with narcotic patent medicines in every drug store and open houses of prostitution in the red light district.</w:t>
      </w:r>
      <w:r>
        <w:rPr>
          <w:rStyle w:val="EndnoteReference"/>
        </w:rPr>
        <w:endnoteReference w:id="9"/>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Originally Asians had come to British Columbia as </w:t>
      </w:r>
      <w:proofErr w:type="spellStart"/>
      <w:r>
        <w:t>labourers</w:t>
      </w:r>
      <w:proofErr w:type="spellEnd"/>
      <w:r>
        <w:t xml:space="preserve"> and gold miners. The Chinese </w:t>
      </w:r>
      <w:proofErr w:type="spellStart"/>
      <w:r>
        <w:t>labourers</w:t>
      </w:r>
      <w:proofErr w:type="spellEnd"/>
      <w:r>
        <w:t xml:space="preserve"> were recruited for the construction of the transcontinental railway through the </w:t>
      </w:r>
      <w:r>
        <w:lastRenderedPageBreak/>
        <w:t>provinces’ mountains.</w:t>
      </w:r>
      <w:r>
        <w:rPr>
          <w:rStyle w:val="EndnoteReference"/>
        </w:rPr>
        <w:endnoteReference w:id="10"/>
      </w:r>
      <w:r>
        <w:t xml:space="preserve"> The Japanese were attracted to British Columbia between 1880 and 1920 by opportunities in the fishing industry, lumbering, mining and later agriculture.</w:t>
      </w:r>
      <w:r>
        <w:rPr>
          <w:rStyle w:val="EndnoteReference"/>
        </w:rPr>
        <w:endnoteReference w:id="11"/>
      </w:r>
      <w:r>
        <w:t xml:space="preserve"> East Indians or South Asians came to the province in the early 20</w:t>
      </w:r>
      <w:r>
        <w:rPr>
          <w:vertAlign w:val="superscript"/>
        </w:rPr>
        <w:t>th</w:t>
      </w:r>
      <w:r>
        <w:t xml:space="preserve"> century and their numbers reached a peak in 1907 with a population of four thousand. The </w:t>
      </w:r>
      <w:proofErr w:type="gramStart"/>
      <w:r>
        <w:t>majority were</w:t>
      </w:r>
      <w:proofErr w:type="gramEnd"/>
      <w:r>
        <w:t xml:space="preserve"> Sikhs from the Punjab state of British India and worked as casual </w:t>
      </w:r>
      <w:proofErr w:type="spellStart"/>
      <w:r>
        <w:t>labourers</w:t>
      </w:r>
      <w:proofErr w:type="spellEnd"/>
      <w:r>
        <w:t xml:space="preserve"> in lumbering and farming, largely in the south coastal region.</w:t>
      </w:r>
      <w:r>
        <w:rPr>
          <w:rStyle w:val="EndnoteReference"/>
        </w:rPr>
        <w:endnoteReference w:id="12"/>
      </w:r>
      <w:r>
        <w:t xml:space="preserve"> However, as the first waves of Asian immigrants settled in British Columbia and gradually began to send their children to public school, unless they organized their own, a new cause for alarm arose within the Anglo-White community. Historian Patricia Roy calls this new prejudice the “fear of Asian superiority” particularly “in the classroom.” In 1925 a Japanese boy, </w:t>
      </w:r>
      <w:proofErr w:type="spellStart"/>
      <w:r>
        <w:t>Nobuichi</w:t>
      </w:r>
      <w:proofErr w:type="spellEnd"/>
      <w:r>
        <w:t xml:space="preserve"> Yamaoka, achieved the highest provincial score on the high school entrance examination even though he had only arrived in the province in 1923 knowing no English. Alarmed at how quickly the young Japanese boy had adapted to Anglo-White society “The Vancouver Sun” proclaimed on the 4</w:t>
      </w:r>
      <w:r>
        <w:rPr>
          <w:vertAlign w:val="superscript"/>
        </w:rPr>
        <w:t>th</w:t>
      </w:r>
      <w:r>
        <w:t xml:space="preserve"> of July, 1925, that the real “yellow peril” was not a military force coming from the East but rather those “yellow settlers” and their children’s “yellow intelligence.”</w:t>
      </w:r>
      <w:r>
        <w:rPr>
          <w:rStyle w:val="EndnoteReference"/>
        </w:rPr>
        <w:endnoteReference w:id="13"/>
      </w:r>
      <w:r>
        <w:t xml:space="preserve"> Various attempts had been made to segregate Asian school children; Vancouver and Victoria “practiced partial segregation” by separating lower grade students into their own classes. Older immigrant students who could not pass grade level English proficiency tests were segregated. This lasted in Vancouver schools until 1936 and Victoria schools until after the Second World War.</w:t>
      </w:r>
      <w:r>
        <w:rPr>
          <w:rStyle w:val="EndnoteReference"/>
        </w:rPr>
        <w:endnoteReference w:id="14"/>
      </w:r>
      <w:r>
        <w:t xml:space="preserve">  In 1914 school trustees in Vancouver demanded Chinese students </w:t>
      </w:r>
      <w:proofErr w:type="gramStart"/>
      <w:r>
        <w:t>be</w:t>
      </w:r>
      <w:proofErr w:type="gramEnd"/>
      <w:r>
        <w:t xml:space="preserve"> kept apart from Anglo-White students after a Chinese servant boy murdered his White mistress and stuffed her body in the household furnace. However, the consensus of the Vancouver School Board was that </w:t>
      </w:r>
      <w:proofErr w:type="spellStart"/>
      <w:proofErr w:type="gramStart"/>
      <w:r>
        <w:t>their</w:t>
      </w:r>
      <w:proofErr w:type="spellEnd"/>
      <w:r>
        <w:t xml:space="preserve"> was</w:t>
      </w:r>
      <w:proofErr w:type="gramEnd"/>
      <w:r>
        <w:t xml:space="preserve"> no need to segregate Asian school children as teachers found no evidence they impeded the progress of white children despite their lack of </w:t>
      </w:r>
      <w:r>
        <w:lastRenderedPageBreak/>
        <w:t>English skills.</w:t>
      </w:r>
      <w:r>
        <w:rPr>
          <w:rStyle w:val="EndnoteReference"/>
        </w:rPr>
        <w:endnoteReference w:id="15"/>
      </w:r>
      <w:r>
        <w:t xml:space="preserve"> Attempt were made in the province’s capital, Victoria, from 1901 to 1908 to isolate Chinese students in a single school in Chinatown but a strike/boycott by Chinese parents of the scheme kept their access open to integrated public education. The Anglo-White community in Victoria initiated the plan because they believed “there would be more Chinese scholars in some ward schools than Whites.”</w:t>
      </w:r>
      <w:r>
        <w:rPr>
          <w:rStyle w:val="EndnoteReference"/>
        </w:rPr>
        <w:endnoteReference w:id="16"/>
      </w:r>
      <w:r>
        <w:t xml:space="preserve">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In this article the use of intelligence tests on Chinese and Japanese students during the inter-war period of the 1920's in the Vancouver public schools system will be examined for a specific aspect of anti-Asian sentiment. This paper will look at the challenges Chinese and Japanese students posed to Anglo-White intellectual dominance. Within this article the term Asian is used to describe only Chinese and Japanese students and does not include South Asians from the Indian sub-continent. Some of the primary sources refer to Chinese and Japanese Canadian children as “Orientals.” Set against a back drop of societal racism that resulted in such events as the 1907 Vancouver anti-Asiatic riots which saw angry white mobs wreck Chinatown as well as </w:t>
      </w:r>
      <w:proofErr w:type="spellStart"/>
      <w:r>
        <w:t>Japantown</w:t>
      </w:r>
      <w:proofErr w:type="spellEnd"/>
      <w:r>
        <w:t xml:space="preserve">, the use of intelligence tests on Chinese and Japanese Canadian children in 1925 failed to produce the expected results, a clear confirmation of Anglo-White mental superiority. The test results only affirmed a long standing fear; Asians or “Orientals” would </w:t>
      </w:r>
      <w:proofErr w:type="spellStart"/>
      <w:r>
        <w:t>over take</w:t>
      </w:r>
      <w:proofErr w:type="spellEnd"/>
      <w:r>
        <w:t xml:space="preserve"> Whites intellectually. It was one of British Columbia’s first historians, Judge W.F. </w:t>
      </w:r>
      <w:proofErr w:type="spellStart"/>
      <w:r>
        <w:t>Howay</w:t>
      </w:r>
      <w:proofErr w:type="spellEnd"/>
      <w:r>
        <w:t>, who warned in 1914 “that the Japanese is a far more dangerous antagonist” because of “his superior education, his training, and his more plastic nature” which allowed “him to compete in a far greater variety of occupations.”</w:t>
      </w:r>
      <w:r>
        <w:rPr>
          <w:rStyle w:val="EndnoteReference"/>
        </w:rPr>
        <w:endnoteReference w:id="17"/>
      </w:r>
      <w:r>
        <w:t xml:space="preserve"> Others were </w:t>
      </w:r>
      <w:proofErr w:type="gramStart"/>
      <w:r>
        <w:t>more blunt</w:t>
      </w:r>
      <w:proofErr w:type="gramEnd"/>
      <w:r>
        <w:t xml:space="preserve"> as journalist Ernest </w:t>
      </w:r>
      <w:proofErr w:type="spellStart"/>
      <w:r>
        <w:t>McGaffey</w:t>
      </w:r>
      <w:proofErr w:type="spellEnd"/>
      <w:r>
        <w:t xml:space="preserve"> who declared “the yellow man can never become a white man.”</w:t>
      </w:r>
      <w:r>
        <w:rPr>
          <w:rStyle w:val="EndnoteReference"/>
        </w:rPr>
        <w:endnoteReference w:id="18"/>
      </w:r>
      <w:r>
        <w:t xml:space="preserve"> He would later state a widely held social belief that Orientals or Asians “cannot be assimilated into the life of the predominant race” and were </w:t>
      </w:r>
      <w:proofErr w:type="spellStart"/>
      <w:r>
        <w:t>unassimilable</w:t>
      </w:r>
      <w:proofErr w:type="spellEnd"/>
      <w:r>
        <w:t xml:space="preserve"> even through such mechanisms as public education in a common school </w:t>
      </w:r>
      <w:r>
        <w:lastRenderedPageBreak/>
        <w:t>system.</w:t>
      </w:r>
      <w:r>
        <w:rPr>
          <w:rStyle w:val="EndnoteReference"/>
        </w:rPr>
        <w:endnoteReference w:id="19"/>
      </w:r>
      <w:r>
        <w:t xml:space="preserve">  By the late 1920's Nisei youth, the first generation of Japanese </w:t>
      </w:r>
      <w:proofErr w:type="gramStart"/>
      <w:r>
        <w:t>Canadians,</w:t>
      </w:r>
      <w:proofErr w:type="gramEnd"/>
      <w:r>
        <w:t xml:space="preserve"> had attained professional and university training but found their career aspirations denied because they were not allowed on the voters list.</w:t>
      </w:r>
      <w:r>
        <w:rPr>
          <w:rStyle w:val="EndnoteReference"/>
        </w:rPr>
        <w:endnoteReference w:id="20"/>
      </w:r>
      <w:r>
        <w:t xml:space="preserve"> Educational achievement and attaining professional status did not mean upward social mobility as racial barriers kept Asians in the ranks of </w:t>
      </w:r>
      <w:proofErr w:type="spellStart"/>
      <w:r>
        <w:t>labourers</w:t>
      </w:r>
      <w:proofErr w:type="spellEnd"/>
      <w:r>
        <w:t xml:space="preserve"> and shopkeepers. Intelligence and education attainment were made subservient during the early 20</w:t>
      </w:r>
      <w:r>
        <w:rPr>
          <w:vertAlign w:val="superscript"/>
        </w:rPr>
        <w:t>th</w:t>
      </w:r>
      <w:r>
        <w:t xml:space="preserve"> century in British Columbia to ones place in the racial hierarchy as dominated by Anglo-Whites.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 xml:space="preserve">Scientific Racism in Canada: Dr. Peter </w:t>
      </w:r>
      <w:proofErr w:type="spellStart"/>
      <w:r>
        <w:rPr>
          <w:b/>
        </w:rPr>
        <w:t>Sandiford</w:t>
      </w:r>
      <w:proofErr w:type="spellEnd"/>
      <w:r>
        <w:rPr>
          <w:b/>
        </w:rPr>
        <w:t>, Eugenics and Early Canadian Intelligence Testing:</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In 1924 British Columbia’s Department of Education initiated an educational survey of the public school system with the full support of the province’s teachers. Under the direction of the first Professor of Education at the University of British Columbia (UBC), George </w:t>
      </w:r>
      <w:proofErr w:type="spellStart"/>
      <w:r>
        <w:t>Moir</w:t>
      </w:r>
      <w:proofErr w:type="spellEnd"/>
      <w:r>
        <w:t xml:space="preserve"> Weir, and a senior Ottawa School Inspector, Harold J. Putman, the study was the first American style survey of a Canadian school system. It had been initiated at the urging of the Provincial Teacher’s Federation which had come under the influence of American Progressive educators from the State of Washington in the early 1920's.</w:t>
      </w:r>
      <w:r>
        <w:rPr>
          <w:rStyle w:val="EndnoteReference"/>
        </w:rPr>
        <w:endnoteReference w:id="21"/>
      </w:r>
      <w:r>
        <w:t xml:space="preserve"> The person placed in charge of the intelligence testing component of what would become known as the Putman/Weir “Survey of the School System” (1925), or simply the “Survey”, was Professor Peter </w:t>
      </w:r>
      <w:proofErr w:type="spellStart"/>
      <w:r>
        <w:t>Sandiford</w:t>
      </w:r>
      <w:proofErr w:type="spellEnd"/>
      <w:r>
        <w:t xml:space="preserve"> of the University of Toronto. Intelligence testing was an integral part of the school survey process because the tests were believed to be an accurate scientific measure of pupil achievement and thus school efficiency. The American “National Education Association” (NEA) created a committee on “Tests and Standards of Efficiency in Schools” as early as 1911 to promote the use of intelligence testing within American public education.</w:t>
      </w:r>
      <w:r>
        <w:rPr>
          <w:rStyle w:val="EndnoteReference"/>
        </w:rPr>
        <w:endnoteReference w:id="22"/>
      </w:r>
      <w:r>
        <w:t xml:space="preserve"> However, in Canada intelligence testing in the public schools was primarily advocated by one man, Peter </w:t>
      </w:r>
      <w:proofErr w:type="spellStart"/>
      <w:r>
        <w:t>Sandiford</w:t>
      </w:r>
      <w:proofErr w:type="spellEnd"/>
      <w:r>
        <w:t xml:space="preserve">. His social/racial </w:t>
      </w:r>
      <w:r>
        <w:lastRenderedPageBreak/>
        <w:t>biases and academic training must be considered before the actual testing he undertook for the Putman/Weir “Survey” can be examined.</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Peter </w:t>
      </w:r>
      <w:proofErr w:type="spellStart"/>
      <w:r>
        <w:t>Sandiford</w:t>
      </w:r>
      <w:proofErr w:type="spellEnd"/>
      <w:r>
        <w:t xml:space="preserve"> was born on January 15, 1882 at Little Hayfield in Derbyshire, England, into a solidly middle class family. His father, John E. </w:t>
      </w:r>
      <w:proofErr w:type="spellStart"/>
      <w:r>
        <w:t>Sandiford</w:t>
      </w:r>
      <w:proofErr w:type="spellEnd"/>
      <w:r>
        <w:t xml:space="preserve">, was a professional engineer and he ensured that his son was educated at one of Derbyshire’s finest private schools, New Mills. After graduating with distinction in 1901 Peter </w:t>
      </w:r>
      <w:proofErr w:type="spellStart"/>
      <w:r>
        <w:t>Sandiford</w:t>
      </w:r>
      <w:proofErr w:type="spellEnd"/>
      <w:r>
        <w:t xml:space="preserve"> attended Victoria Manchester University where he earned an Honors Bachelor’s of Science in 1904 and a Master’s of Science in 1907. From 1906-1908 </w:t>
      </w:r>
      <w:proofErr w:type="spellStart"/>
      <w:r>
        <w:t>Sandiford</w:t>
      </w:r>
      <w:proofErr w:type="spellEnd"/>
      <w:r>
        <w:t xml:space="preserve"> was a science lecturer at Manchester University.</w:t>
      </w:r>
      <w:r>
        <w:rPr>
          <w:rStyle w:val="EndnoteReference"/>
        </w:rPr>
        <w:endnoteReference w:id="23"/>
      </w:r>
      <w:r>
        <w:t xml:space="preserve"> </w:t>
      </w:r>
      <w:proofErr w:type="spellStart"/>
      <w:r>
        <w:t>Sandiford’s</w:t>
      </w:r>
      <w:proofErr w:type="spellEnd"/>
      <w:r>
        <w:t xml:space="preserve"> training was in biology and he would have been exposed to the rediscovered theories of </w:t>
      </w:r>
      <w:proofErr w:type="spellStart"/>
      <w:r>
        <w:t>Gregor</w:t>
      </w:r>
      <w:proofErr w:type="spellEnd"/>
      <w:r>
        <w:t xml:space="preserve"> Mendel on genetic inheritance and the new “germ </w:t>
      </w:r>
      <w:proofErr w:type="spellStart"/>
      <w:r>
        <w:t>plasm</w:t>
      </w:r>
      <w:proofErr w:type="spellEnd"/>
      <w:r>
        <w:t>” cell genetics of August Weismann. He would have been familiar with the social application of biological hereditarianism to human beings put forward in the writings of Francis Galton on eugenics and the work of Charles Spearman on the fixed nature of general human intelligence from birth or the “g factor”.</w:t>
      </w:r>
      <w:r>
        <w:rPr>
          <w:rStyle w:val="EndnoteReference"/>
        </w:rPr>
        <w:endnoteReference w:id="24"/>
      </w:r>
      <w:r>
        <w:t xml:space="preserve"> From 1906 </w:t>
      </w:r>
      <w:proofErr w:type="spellStart"/>
      <w:r>
        <w:t>Sandiford</w:t>
      </w:r>
      <w:proofErr w:type="spellEnd"/>
      <w:r>
        <w:t xml:space="preserve"> became associated with the Department of Education at Manchester University through the </w:t>
      </w:r>
      <w:proofErr w:type="spellStart"/>
      <w:r>
        <w:t>Fielden</w:t>
      </w:r>
      <w:proofErr w:type="spellEnd"/>
      <w:r>
        <w:t xml:space="preserve"> Demonstration School for teacher training where he lectured. His background in biology facilitated his first published work on the pedagogy of science instruction. His first research study concerned the work/study system of education in the textile mills of the Manchester area. In the introduction to the volume containing </w:t>
      </w:r>
      <w:proofErr w:type="spellStart"/>
      <w:r>
        <w:t>Sandiford’s</w:t>
      </w:r>
      <w:proofErr w:type="spellEnd"/>
      <w:r>
        <w:t xml:space="preserve"> work on “The Half-time System in the Textile Trades” the Head of Teacher Training, M.E. Sadler, identified him as “a member of the staff of our department.”</w:t>
      </w:r>
      <w:r>
        <w:rPr>
          <w:rStyle w:val="EndnoteReference"/>
        </w:rPr>
        <w:endnoteReference w:id="25"/>
      </w:r>
      <w:r>
        <w:t xml:space="preserve"> However, </w:t>
      </w:r>
      <w:proofErr w:type="spellStart"/>
      <w:r>
        <w:t>Sandiford’s</w:t>
      </w:r>
      <w:proofErr w:type="spellEnd"/>
      <w:r>
        <w:t xml:space="preserve"> career as an educational psychologist only began to emerge in 1908 when he left Manchester to work under Edward L. Thorndike at Columbia University’s Teacher’s College in New York.</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lastRenderedPageBreak/>
        <w:tab/>
        <w:t xml:space="preserve">Thorndike and </w:t>
      </w:r>
      <w:proofErr w:type="spellStart"/>
      <w:r>
        <w:t>Sandiford</w:t>
      </w:r>
      <w:proofErr w:type="spellEnd"/>
      <w:r>
        <w:t xml:space="preserve"> shared a common background in biology. Thorndike had conducted his early research on primates and arrived at Stimulus-Response or “S-R Theory”. When hired at Teacher’s College in 1899 it as assumed anyone who “had made a study of monkeys” could just as easily study children as they were highly analogous.</w:t>
      </w:r>
      <w:r>
        <w:rPr>
          <w:rStyle w:val="EndnoteReference"/>
        </w:rPr>
        <w:endnoteReference w:id="26"/>
      </w:r>
      <w:r>
        <w:t xml:space="preserve"> His interest in the biological basis of learning and the scientific measurement of intelligence had made Thorndike one of America’s leading educational psychologists. Before </w:t>
      </w:r>
      <w:proofErr w:type="spellStart"/>
      <w:r>
        <w:t>Sandiford’s</w:t>
      </w:r>
      <w:proofErr w:type="spellEnd"/>
      <w:r>
        <w:t xml:space="preserve"> arrival at Columbia Thorndike had published his “Measurement of Twins” (1905) which drew heavily upon his conviction that heredity and sex differences were predictors of school ability.</w:t>
      </w:r>
      <w:r>
        <w:rPr>
          <w:rStyle w:val="EndnoteReference"/>
        </w:rPr>
        <w:endnoteReference w:id="27"/>
      </w:r>
      <w:r>
        <w:t xml:space="preserve"> </w:t>
      </w:r>
      <w:proofErr w:type="spellStart"/>
      <w:r>
        <w:t>Sandiford</w:t>
      </w:r>
      <w:proofErr w:type="spellEnd"/>
      <w:r>
        <w:t xml:space="preserve"> rapidly completed his Master’s of Education submitting his paper “Some Aspects of the Training of Teachers” in early 1910. By late 1910 </w:t>
      </w:r>
      <w:proofErr w:type="spellStart"/>
      <w:r>
        <w:t>Sandiford</w:t>
      </w:r>
      <w:proofErr w:type="spellEnd"/>
      <w:r>
        <w:t xml:space="preserve"> earned his doctorate from Teacher’s College when he published “The Training of Teachers in England and Wales”. </w:t>
      </w:r>
      <w:proofErr w:type="spellStart"/>
      <w:r>
        <w:t>Sandiford</w:t>
      </w:r>
      <w:proofErr w:type="spellEnd"/>
      <w:r>
        <w:t xml:space="preserve"> was a fellow at Columbia University in 1908-1909 and became a tutor at Teacher’s College from 1909-1910. He temporarily returned to Manchester University from 1910-1913 as an education lecturer and Superintendent of the </w:t>
      </w:r>
      <w:proofErr w:type="spellStart"/>
      <w:r>
        <w:t>Fielden</w:t>
      </w:r>
      <w:proofErr w:type="spellEnd"/>
      <w:r>
        <w:t xml:space="preserve"> Demonstration School. In late 1913 he was recommended for an appointment to the College of Education at the University of Toronto and became an associate professor of Education. Shortly after taking up the position </w:t>
      </w:r>
      <w:proofErr w:type="spellStart"/>
      <w:r>
        <w:t>Sandiford</w:t>
      </w:r>
      <w:proofErr w:type="spellEnd"/>
      <w:r>
        <w:t xml:space="preserve"> published “The Mental and Physical Life of School Children” (1913) as a textbook for his psychology course. The book was dedicated to his mentor, Edward L. Thorndike. </w:t>
      </w:r>
      <w:proofErr w:type="spellStart"/>
      <w:r>
        <w:t>Sandiford’s</w:t>
      </w:r>
      <w:proofErr w:type="spellEnd"/>
      <w:r>
        <w:t xml:space="preserve"> view of school children was shaped by his belief in biological destiny as determined by genetic heredity. He made it quite clear that heredity “not only determines what traits a man shall posses, but also limits their possible developments.”</w:t>
      </w:r>
      <w:r>
        <w:rPr>
          <w:rStyle w:val="EndnoteReference"/>
        </w:rPr>
        <w:endnoteReference w:id="28"/>
      </w:r>
      <w:r>
        <w:t xml:space="preserve"> In a series of three diagrams of ray arrows emanating from a single point </w:t>
      </w:r>
      <w:proofErr w:type="spellStart"/>
      <w:r>
        <w:t>Sandiford</w:t>
      </w:r>
      <w:proofErr w:type="spellEnd"/>
      <w:r>
        <w:t xml:space="preserve"> illustrated his concept. The genius (A) has a series of ray lines that extend well beyond the limits of an outer boundary of dashed lines marking normal mental growth. The normal </w:t>
      </w:r>
      <w:r>
        <w:lastRenderedPageBreak/>
        <w:t xml:space="preserve">person (B) has a series of ray lines that extend to the dashed boundary of normal mental growth. The mental defective © has a single ray line that fails to meet the dashed line boundary showing subnormal mental development. “Present day schooling”, </w:t>
      </w:r>
      <w:proofErr w:type="spellStart"/>
      <w:r>
        <w:t>Sandiford</w:t>
      </w:r>
      <w:proofErr w:type="spellEnd"/>
      <w:r>
        <w:t xml:space="preserve"> wrote, “largely neglects the factor of nature [heredity].” Schools try in vain to “develop all [children] to an equal degree irrespective of endowment.”</w:t>
      </w:r>
      <w:r>
        <w:rPr>
          <w:rStyle w:val="EndnoteReference"/>
        </w:rPr>
        <w:endnoteReference w:id="29"/>
      </w:r>
      <w:r>
        <w:t xml:space="preserve"> </w:t>
      </w:r>
      <w:proofErr w:type="spellStart"/>
      <w:r>
        <w:t>Sandiford</w:t>
      </w:r>
      <w:proofErr w:type="spellEnd"/>
      <w:r>
        <w:t xml:space="preserve"> believed the “bulk of Children” were mediocre at best, while </w:t>
      </w:r>
      <w:proofErr w:type="gramStart"/>
      <w:r>
        <w:t>a small minority were</w:t>
      </w:r>
      <w:proofErr w:type="gramEnd"/>
      <w:r>
        <w:t xml:space="preserve"> of “exceptional superiority” and another small minority had a marked “inferiority.”</w:t>
      </w:r>
      <w:r>
        <w:rPr>
          <w:rStyle w:val="EndnoteReference"/>
        </w:rPr>
        <w:endnoteReference w:id="30"/>
      </w:r>
      <w:r>
        <w:t xml:space="preserve"> Schools had to scientifically detect these groups of school children and concentrate on segregating the subnormal. </w:t>
      </w:r>
      <w:proofErr w:type="spellStart"/>
      <w:r>
        <w:t>Sandiford</w:t>
      </w:r>
      <w:proofErr w:type="spellEnd"/>
      <w:r>
        <w:t xml:space="preserve"> was an early supporter of eugenics in education and was a prominent member of the “Canadian National Committee for Mental Hygiene” (CNCMH).</w:t>
      </w:r>
      <w:r>
        <w:rPr>
          <w:rStyle w:val="EndnoteReference"/>
        </w:rPr>
        <w:endnoteReference w:id="31"/>
      </w:r>
      <w:r>
        <w:t xml:space="preserve"> In 1920 </w:t>
      </w:r>
      <w:proofErr w:type="spellStart"/>
      <w:r>
        <w:t>Sandiford</w:t>
      </w:r>
      <w:proofErr w:type="spellEnd"/>
      <w:r>
        <w:t xml:space="preserve"> was appointed professor of educational psychology and in 1931 was made director of the Department of Educational Research at the University of Toronto. He taught widely teaching Summer Sessions at Columbia University in 1917, 1922, 1927 and 1928. He also did Summer Sessions at the University of California and Stanford University in 1930, 1933 and 1936.</w:t>
      </w:r>
      <w:r>
        <w:rPr>
          <w:rStyle w:val="EndnoteReference"/>
        </w:rPr>
        <w:endnoteReference w:id="32"/>
      </w:r>
      <w:r>
        <w:t xml:space="preserve">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w:t>
      </w:r>
      <w:proofErr w:type="spellEnd"/>
      <w:r>
        <w:t xml:space="preserve"> has been described by historian George S. Tomkins as “basically a </w:t>
      </w:r>
      <w:proofErr w:type="spellStart"/>
      <w:r>
        <w:t>hereditarian</w:t>
      </w:r>
      <w:proofErr w:type="spellEnd"/>
      <w:r>
        <w:t xml:space="preserve">” who believed “individual differences...could be identified by tests.” In 1914 </w:t>
      </w:r>
      <w:proofErr w:type="spellStart"/>
      <w:r>
        <w:t>Sandiford</w:t>
      </w:r>
      <w:proofErr w:type="spellEnd"/>
      <w:r>
        <w:t xml:space="preserve"> proclaimed that although he wanted “no lethal chambers” to deal with those afflicted with severe mental disabilities he did advocate sexual sterilization as a means of preventing the addition of more “defective offspring to [the] already heavy burdens of normal society.” Like his fellow eugenicists in the mental hygiene movement, Tomkins states </w:t>
      </w:r>
      <w:proofErr w:type="spellStart"/>
      <w:r>
        <w:t>Sandiford’s</w:t>
      </w:r>
      <w:proofErr w:type="spellEnd"/>
      <w:r>
        <w:t xml:space="preserve"> rhetoric was often “alarmist and hysterical in tone.”</w:t>
      </w:r>
      <w:r>
        <w:rPr>
          <w:rStyle w:val="EndnoteReference"/>
        </w:rPr>
        <w:endnoteReference w:id="33"/>
      </w:r>
      <w:r>
        <w:t xml:space="preserve"> Central to the mental hygiene agenda was an unalterable belief that race, intelligence and social class status were linked through biological heredity. Intelligence testing in the public schools was a mechanism that would “lead to a more </w:t>
      </w:r>
      <w:r>
        <w:lastRenderedPageBreak/>
        <w:t>scientific grading of pupils in the future.”</w:t>
      </w:r>
      <w:r>
        <w:rPr>
          <w:rStyle w:val="EndnoteReference"/>
        </w:rPr>
        <w:endnoteReference w:id="34"/>
      </w:r>
      <w:r>
        <w:t xml:space="preserve"> In 1918 </w:t>
      </w:r>
      <w:proofErr w:type="spellStart"/>
      <w:r>
        <w:t>Sandiford</w:t>
      </w:r>
      <w:proofErr w:type="spellEnd"/>
      <w:r>
        <w:t xml:space="preserve"> declared Canada was becoming a “dumping ground for misfits and defectives.”</w:t>
      </w:r>
      <w:r>
        <w:rPr>
          <w:rStyle w:val="EndnoteReference"/>
        </w:rPr>
        <w:endnoteReference w:id="35"/>
      </w:r>
      <w:r>
        <w:t xml:space="preserve"> He was echoing the </w:t>
      </w:r>
      <w:proofErr w:type="spellStart"/>
      <w:r>
        <w:t>nativist</w:t>
      </w:r>
      <w:proofErr w:type="spellEnd"/>
      <w:r>
        <w:t xml:space="preserve"> sentiments of the times in North America where the political will to stop all non Anglo-White immigration was becoming a dominant sentiment.</w:t>
      </w:r>
      <w:r>
        <w:rPr>
          <w:rStyle w:val="EndnoteReference"/>
        </w:rPr>
        <w:endnoteReference w:id="36"/>
      </w:r>
      <w:r>
        <w:t xml:space="preserve"> In 1917 American psychology began to have an influential role in determining social and military selection. Henry Herbert Goddard of the Vineland Training School for Mental Defectives in New Jersey reported the results of his testing of immigrants arriving at the Ellis Island Reception Center in New York. He claimed two out of every five arrivals were feeble minded. Also in 1917 the American Army commissioned a panel of prominent psychologists headed by Robert Yerkes of Harvard University to test recruits for their mental fitness and use the results to promote the most mentally competent. The Army Tests were popularized by a Canadian psychologist, Carl C. Brigham, in “A Study of American Intelligence” (1923); the test results served to foster the notion of a decline in national intelligence due to the uncontrolled influx of mentally defective immigrants.</w:t>
      </w:r>
      <w:r>
        <w:rPr>
          <w:rStyle w:val="EndnoteReference"/>
        </w:rPr>
        <w:endnoteReference w:id="37"/>
      </w:r>
      <w:r>
        <w:t xml:space="preserve"> More sensational but popular with the American public was Lothrop Stoddard’s “The Rising Tide of Color Against White World Supremacy” (1920) as well as Madison Grant’s “The Passing of the Great Race” (1921) which openly advocate immigrant removal. Peter </w:t>
      </w:r>
      <w:proofErr w:type="spellStart"/>
      <w:r>
        <w:t>Sandiford</w:t>
      </w:r>
      <w:proofErr w:type="spellEnd"/>
      <w:r>
        <w:t xml:space="preserve"> was in the forefront of the CNCMH’s efforts to promote restrictive immigration laws in Canada similar to those enacted in 1924 by the American Congress.</w:t>
      </w:r>
      <w:r>
        <w:rPr>
          <w:rStyle w:val="EndnoteReference"/>
        </w:rPr>
        <w:endnoteReference w:id="38"/>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Sandiford’s</w:t>
      </w:r>
      <w:proofErr w:type="spellEnd"/>
      <w:r>
        <w:t xml:space="preserve"> most complete statement on racial and mental differences was a 1927 lecture in Regina delivered to the general meeting of the Saskatchewan Education Association. Drawing heavily from the American Army Tests and his own testing of school children in Canada, </w:t>
      </w:r>
      <w:proofErr w:type="spellStart"/>
      <w:r>
        <w:t>Sandiford</w:t>
      </w:r>
      <w:proofErr w:type="spellEnd"/>
      <w:r>
        <w:t xml:space="preserve"> concluded “all evidence points to the desirability of scanning more closely...the intellectual credentials of many racial elements seeking admission to this country.” He warned </w:t>
      </w:r>
      <w:r>
        <w:lastRenderedPageBreak/>
        <w:t xml:space="preserve">“the average intelligence of Americans has been seriously lowered by the reckless immigration policy” because the United States increased its “population irrespective of the intellectual caliber of the immigrants.” In conclusion </w:t>
      </w:r>
      <w:proofErr w:type="spellStart"/>
      <w:r>
        <w:t>Sandiford</w:t>
      </w:r>
      <w:proofErr w:type="spellEnd"/>
      <w:r>
        <w:t xml:space="preserve"> admonished that the “quality through inheritance will leave its permanent mark on our people.”</w:t>
      </w:r>
      <w:r>
        <w:rPr>
          <w:rStyle w:val="EndnoteReference"/>
        </w:rPr>
        <w:endnoteReference w:id="39"/>
      </w:r>
      <w:r>
        <w:t xml:space="preserve"> </w:t>
      </w:r>
      <w:proofErr w:type="spellStart"/>
      <w:r>
        <w:t>Sandiford</w:t>
      </w:r>
      <w:proofErr w:type="spellEnd"/>
      <w:r>
        <w:t xml:space="preserve"> would continue to believe throughout his professional career that race was linked to intelligence and the Caucasian race, in particular  Anglo-White peoples, were genetically more intelligent than other races. Only a year after this talk </w:t>
      </w:r>
      <w:proofErr w:type="spellStart"/>
      <w:r>
        <w:t>Sandiford</w:t>
      </w:r>
      <w:proofErr w:type="spellEnd"/>
      <w:r>
        <w:t xml:space="preserve"> published an article with his graduate student, Elmer Jamieson. Jamieson was a full blood Mohawk and he assisted </w:t>
      </w:r>
      <w:proofErr w:type="spellStart"/>
      <w:r>
        <w:t>Sandiford</w:t>
      </w:r>
      <w:proofErr w:type="spellEnd"/>
      <w:r>
        <w:t xml:space="preserve"> in testing 717 Mohawk school children in Quebec and Ontario. “Pure blood Indian children” gave “inferior performances” on intelligence and achievement tests. However, “IQ seems to rise with the admixture of White blood.”</w:t>
      </w:r>
      <w:r>
        <w:rPr>
          <w:rStyle w:val="EndnoteReference"/>
        </w:rPr>
        <w:endnoteReference w:id="40"/>
      </w:r>
      <w:r>
        <w:t xml:space="preserve"> Late in his academic career </w:t>
      </w:r>
      <w:proofErr w:type="spellStart"/>
      <w:r>
        <w:t>Sandiford</w:t>
      </w:r>
      <w:proofErr w:type="spellEnd"/>
      <w:r>
        <w:t xml:space="preserve"> sponsored another graduate student, H.A. </w:t>
      </w:r>
      <w:proofErr w:type="spellStart"/>
      <w:r>
        <w:t>Tanser</w:t>
      </w:r>
      <w:proofErr w:type="spellEnd"/>
      <w:r>
        <w:t xml:space="preserve">, to conduct research on Canadian black children in Kent County, Ontario. The children were the descendants of escaped American slaves who came to Canada on the underground railway and except for a brief period they had been educate with their white peers in common schools since 1890. In </w:t>
      </w:r>
      <w:proofErr w:type="spellStart"/>
      <w:r>
        <w:t>Sandiford’s</w:t>
      </w:r>
      <w:proofErr w:type="spellEnd"/>
      <w:r>
        <w:t xml:space="preserve"> opinion the blacks had failed to achieve mental equality with whites; he endorsed </w:t>
      </w:r>
      <w:proofErr w:type="spellStart"/>
      <w:r>
        <w:t>Tanser’s</w:t>
      </w:r>
      <w:proofErr w:type="spellEnd"/>
      <w:r>
        <w:t xml:space="preserve"> conclusion that environmental advantages could not </w:t>
      </w:r>
      <w:proofErr w:type="spellStart"/>
      <w:r>
        <w:t>over come</w:t>
      </w:r>
      <w:proofErr w:type="spellEnd"/>
      <w:r>
        <w:t xml:space="preserve"> genetics and thus blacks were intellectually inferior to whites.</w:t>
      </w:r>
      <w:r>
        <w:rPr>
          <w:rStyle w:val="EndnoteReference"/>
        </w:rPr>
        <w:endnoteReference w:id="41"/>
      </w:r>
      <w:r>
        <w:t xml:space="preserve">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Peter </w:t>
      </w:r>
      <w:proofErr w:type="spellStart"/>
      <w:r>
        <w:t>Sandiford</w:t>
      </w:r>
      <w:proofErr w:type="spellEnd"/>
      <w:r>
        <w:t xml:space="preserve"> cannot be held solely responsible for the spread of scientific racism through intelligence testing in Canada. His Anglo-British upbringing and his views on the superiority of Anglo-Whites was hardly unique in early 20</w:t>
      </w:r>
      <w:r>
        <w:rPr>
          <w:vertAlign w:val="superscript"/>
        </w:rPr>
        <w:t>th</w:t>
      </w:r>
      <w:r>
        <w:t xml:space="preserve"> century Canada but not all subscribed to this race dogma.</w:t>
      </w:r>
      <w:r>
        <w:rPr>
          <w:rStyle w:val="EndnoteReference"/>
        </w:rPr>
        <w:endnoteReference w:id="42"/>
      </w:r>
      <w:r>
        <w:t xml:space="preserve"> However, </w:t>
      </w:r>
      <w:proofErr w:type="spellStart"/>
      <w:r>
        <w:t>Sandiford’s</w:t>
      </w:r>
      <w:proofErr w:type="spellEnd"/>
      <w:r>
        <w:t xml:space="preserve"> role as a leading advocate of educational testing in Canada, his public pronouncements to Canadian educators and his training of graduate students constantly advanced the concept of an individual’s intellect being determined by </w:t>
      </w:r>
      <w:r>
        <w:lastRenderedPageBreak/>
        <w:t xml:space="preserve">genetics as well as racial origins. During his 1924 project to test Asian or Chinese and Japanese children in the schools of Vancouver </w:t>
      </w:r>
      <w:proofErr w:type="spellStart"/>
      <w:r>
        <w:t>Sandiford</w:t>
      </w:r>
      <w:proofErr w:type="spellEnd"/>
      <w:r>
        <w:t xml:space="preserve"> would have his views on race and intelligence challenged in a very fundamental manner.</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Pr>
          <w:b/>
        </w:rPr>
        <w:t xml:space="preserve">The Testing Program of Dr. Peter </w:t>
      </w:r>
      <w:proofErr w:type="spellStart"/>
      <w:r>
        <w:rPr>
          <w:b/>
        </w:rPr>
        <w:t>Sandiford</w:t>
      </w:r>
      <w:proofErr w:type="spellEnd"/>
      <w:r>
        <w:rPr>
          <w:b/>
        </w:rPr>
        <w:t xml:space="preserve"> and Miss Ruby Kerr for the Putman/Weir Survey of the School System, 1925:</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When </w:t>
      </w:r>
      <w:proofErr w:type="spellStart"/>
      <w:r>
        <w:t>Sandiford</w:t>
      </w:r>
      <w:proofErr w:type="spellEnd"/>
      <w:r>
        <w:t xml:space="preserve"> came to British Columbia in 1924 and began his testing program for the Putman/Weir “Survey” he did so in a social environment of open racism towards Asian minorities in the province. It was also a society in which eugenic principles and mental hygiene measure had gained wide acceptance. As early as 1919 Dr. J.D. Maclean in his role as Provincial Secretary had invited Dr. C.M. </w:t>
      </w:r>
      <w:proofErr w:type="spellStart"/>
      <w:r>
        <w:t>Hinks</w:t>
      </w:r>
      <w:proofErr w:type="spellEnd"/>
      <w:r>
        <w:t xml:space="preserve"> of the CNCMH to conduct a mental hygiene survey of various public institutions. </w:t>
      </w:r>
      <w:proofErr w:type="spellStart"/>
      <w:r>
        <w:t>Hinks</w:t>
      </w:r>
      <w:proofErr w:type="spellEnd"/>
      <w:r>
        <w:t xml:space="preserve"> reported that 72 per cent of patients in the Public Hospital for the Insane and inmates in the provincial Goal or jail were mentally deranged coming from foreign born stock although given the historically high rate of First Nations incarceration this finding has to be questioned. Collectively, </w:t>
      </w:r>
      <w:proofErr w:type="spellStart"/>
      <w:r>
        <w:t>Hinks</w:t>
      </w:r>
      <w:proofErr w:type="spellEnd"/>
      <w:r>
        <w:t xml:space="preserve"> believed, they posed a significant threat to the province.</w:t>
      </w:r>
      <w:r>
        <w:rPr>
          <w:rStyle w:val="EndnoteReference"/>
        </w:rPr>
        <w:endnoteReference w:id="43"/>
      </w:r>
      <w:r>
        <w:t xml:space="preserve"> The public schools of Vancouver had segregated special classes for subnormal or feeble-minded students as selected by intelligence tests as early as 1910.</w:t>
      </w:r>
      <w:r>
        <w:rPr>
          <w:rStyle w:val="EndnoteReference"/>
        </w:rPr>
        <w:endnoteReference w:id="44"/>
      </w:r>
      <w:r>
        <w:t xml:space="preserve"> By the mid 1920's the special class supervisor, Miss Josephine </w:t>
      </w:r>
      <w:proofErr w:type="spellStart"/>
      <w:r>
        <w:t>Dauphinee</w:t>
      </w:r>
      <w:proofErr w:type="spellEnd"/>
      <w:r>
        <w:t xml:space="preserve"> and her school psychologist, Miss Ruby Kerr, presided over system of twenty special education classes containing 211 pupils as taught by twenty-one teachers. An Observation Class teacher and a social worker provided clinical services to Vancouver school’s subnormal children. The use of intelligence tests to select and segregate subnormal children was an established practice.</w:t>
      </w:r>
      <w:r>
        <w:rPr>
          <w:rStyle w:val="EndnoteReference"/>
        </w:rPr>
        <w:endnoteReference w:id="45"/>
      </w:r>
      <w:r>
        <w:t xml:space="preserve"> Many of the students in these special classes under </w:t>
      </w:r>
      <w:proofErr w:type="spellStart"/>
      <w:r>
        <w:t>Dauphinee</w:t>
      </w:r>
      <w:proofErr w:type="spellEnd"/>
      <w:r>
        <w:t xml:space="preserve"> were foreign born. In 1921 she described two of her students as “brothers from sunny Italy, lazy, degenerate, dissolute and mentally deficient.” Canada was “allowing to enter our fair land this degenerate stock of foreign countries”, </w:t>
      </w:r>
      <w:proofErr w:type="spellStart"/>
      <w:r>
        <w:t>Dauphinee</w:t>
      </w:r>
      <w:proofErr w:type="spellEnd"/>
      <w:r>
        <w:t xml:space="preserve"> wrote, and </w:t>
      </w:r>
      <w:r>
        <w:lastRenderedPageBreak/>
        <w:t>many of these were immigrant children who became special class students “clogging our educational system.” However, she cautioned that the cost of the special classes could not be “viewed in dollars and cents” as they served as “a preventative of pauperism, vagrancy and crime.”</w:t>
      </w:r>
      <w:r>
        <w:rPr>
          <w:rStyle w:val="EndnoteReference"/>
        </w:rPr>
        <w:endnoteReference w:id="46"/>
      </w:r>
      <w:r>
        <w:t xml:space="preserve"> Vancouver public school pupils were routinely being given intelligence tests long before </w:t>
      </w:r>
      <w:proofErr w:type="spellStart"/>
      <w:r>
        <w:t>Sandiford</w:t>
      </w:r>
      <w:proofErr w:type="spellEnd"/>
      <w:r>
        <w:t xml:space="preserve"> arrived on the west coast in a “progressive” program of screening tests to find special class students.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w:t>
      </w:r>
      <w:proofErr w:type="spellEnd"/>
      <w:r>
        <w:t xml:space="preserve"> came to British Columbia in the late </w:t>
      </w:r>
      <w:proofErr w:type="gramStart"/>
      <w:r>
        <w:t>Spring</w:t>
      </w:r>
      <w:proofErr w:type="gramEnd"/>
      <w:r>
        <w:t xml:space="preserve"> of 1924. He prepared a series of preliminary tests for administration on elementary school children based upon the tests he had developed for Ontario schools. He tested 1,100 pupils in the “six upper grades of the elementary school course” in Vancouver, Victoria, New Westminster and Chilliwack. The preliminary tests were not standardized on a sample population of school children producing </w:t>
      </w:r>
      <w:proofErr w:type="spellStart"/>
      <w:r>
        <w:t>norming</w:t>
      </w:r>
      <w:proofErr w:type="spellEnd"/>
      <w:r>
        <w:t xml:space="preserve"> tables and were “not to be considered scientifically accurate.” Scoring was done by an outside examiner and random papers were checked to assure grading uniformity. The results showed that British Columbia’s students form grades four to eight scored lower than Ontario students in spelling and arithmetic. The results were an indication to Putman/Weir of how useful the testing data would be in “evaluating the efficiency of the schools.”</w:t>
      </w:r>
      <w:r>
        <w:rPr>
          <w:rStyle w:val="EndnoteReference"/>
        </w:rPr>
        <w:endnoteReference w:id="47"/>
      </w:r>
      <w:r>
        <w:t xml:space="preserve"> In the preliminary testing there was no discussion of race differences and intelligence. In fact the testing program was presented as a way to compare the achievement of rural pupils to urban, reform school finance, guide curricular choices and generally increase the efficiency of the public schools as American school surveys purported to do.</w:t>
      </w:r>
      <w:r>
        <w:rPr>
          <w:rStyle w:val="EndnoteReference"/>
        </w:rPr>
        <w:endnoteReference w:id="48"/>
      </w:r>
      <w:r>
        <w:t xml:space="preserve"> Putman/Weir believed those who criticized intelligence testing on moral grounds did not appreciate the usefulness of such “objective” scientific data collection; they believed that normal intelligence was related positively to an individual’s social worth.</w:t>
      </w:r>
      <w:r>
        <w:rPr>
          <w:rStyle w:val="EndnoteReference"/>
        </w:rPr>
        <w:endnoteReference w:id="49"/>
      </w:r>
      <w:r>
        <w:t xml:space="preserve"> However, in their description of the testing data no specific reference was made race, intelligence </w:t>
      </w:r>
      <w:r>
        <w:lastRenderedPageBreak/>
        <w:t xml:space="preserve">levels and genetic hereditarianism. These links would be made by </w:t>
      </w:r>
      <w:proofErr w:type="spellStart"/>
      <w:r>
        <w:t>Sandiford</w:t>
      </w:r>
      <w:proofErr w:type="spellEnd"/>
      <w:r>
        <w:t xml:space="preserve"> alone in his eugenic interpretation of the testing data.</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educational historian and former British Columbia Deputy Minister of Education, Charles </w:t>
      </w:r>
      <w:proofErr w:type="spellStart"/>
      <w:r>
        <w:t>Ungerleider</w:t>
      </w:r>
      <w:proofErr w:type="spellEnd"/>
      <w:r>
        <w:t xml:space="preserve">, </w:t>
      </w:r>
      <w:proofErr w:type="gramStart"/>
      <w:r>
        <w:t>has</w:t>
      </w:r>
      <w:proofErr w:type="gramEnd"/>
      <w:r>
        <w:t xml:space="preserve"> written “there is little doubt that eugenics provided part of the frame of reference for the interpretation of </w:t>
      </w:r>
      <w:proofErr w:type="spellStart"/>
      <w:r>
        <w:t>Sandiford’s</w:t>
      </w:r>
      <w:proofErr w:type="spellEnd"/>
      <w:r>
        <w:t xml:space="preserve"> data.”</w:t>
      </w:r>
      <w:r>
        <w:rPr>
          <w:rStyle w:val="EndnoteReference"/>
        </w:rPr>
        <w:endnoteReference w:id="50"/>
      </w:r>
      <w:r>
        <w:t xml:space="preserve"> In fact </w:t>
      </w:r>
      <w:proofErr w:type="spellStart"/>
      <w:r>
        <w:t>Sandiford’s</w:t>
      </w:r>
      <w:proofErr w:type="spellEnd"/>
      <w:r>
        <w:t xml:space="preserve"> entire testing program could be seen as an exercise in verifying certain eugenic concepts about race. The higher intelligence of northern Europeans, the intellectual superiority of professionals over manual workers, the inheritance of superior intelligence by the offspring of professionals, the mental superiority of males over females in certain areas of reasoning as mathematics and the genetic differences of intellectual abilities among racial groups were but a few of the eugenic notions </w:t>
      </w:r>
      <w:proofErr w:type="spellStart"/>
      <w:r>
        <w:t>Sandiford</w:t>
      </w:r>
      <w:proofErr w:type="spellEnd"/>
      <w:r>
        <w:t xml:space="preserve"> sought to substantiate through testing data. The testing program examined 17,300 pupils from elementary/secondary schools up to young adults at UBC and student teachers at the Vancouver/Victoria Normal Schools. The sample size consisted of 10,000 elementary pupils, 5,000 high school pupils, 800 Normal School student teachers and 500 first year university students from UBC.</w:t>
      </w:r>
      <w:r>
        <w:rPr>
          <w:rStyle w:val="EndnoteReference"/>
        </w:rPr>
        <w:endnoteReference w:id="51"/>
      </w:r>
      <w:r>
        <w:t xml:space="preserve"> There were two broad types of tests administered; standardized intelligence tests to determine intelligence quotients (IQ’s) and achievement tests (standardized and non-standardized) in specific academic skills/subjects.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first testing instruments </w:t>
      </w:r>
      <w:proofErr w:type="spellStart"/>
      <w:r>
        <w:t>Sandiford</w:t>
      </w:r>
      <w:proofErr w:type="spellEnd"/>
      <w:r>
        <w:t xml:space="preserve"> administered were intelligence tests. Younger children were given the Pinter-Cunningham Primary Mental Test and the National Intelligence Test. Older pupils and adults were given a variation of the American Army Alpha Test and the Otis Proverb Test adapted by </w:t>
      </w:r>
      <w:proofErr w:type="spellStart"/>
      <w:r>
        <w:t>Sandiford</w:t>
      </w:r>
      <w:proofErr w:type="spellEnd"/>
      <w:r>
        <w:t xml:space="preserve"> to create a battery of eight sub-tests which he called “The BC Intelligence Test.” The results encompassed a full range of pupils from high school, the Vancouver Normal School and first year students at UBC. Sex performance </w:t>
      </w:r>
      <w:proofErr w:type="gramStart"/>
      <w:r>
        <w:t>difference were</w:t>
      </w:r>
      <w:proofErr w:type="gramEnd"/>
      <w:r>
        <w:t xml:space="preserve"> </w:t>
      </w:r>
      <w:r>
        <w:lastRenderedPageBreak/>
        <w:t xml:space="preserve">noticed generally on the testing results but the data from the Vancouver Normal School was the most telling to </w:t>
      </w:r>
      <w:proofErr w:type="spellStart"/>
      <w:r>
        <w:t>Sandiford</w:t>
      </w:r>
      <w:proofErr w:type="spellEnd"/>
      <w:r>
        <w:t xml:space="preserve">. Normal School students were a highly selected population as their ages were about the same and they had to attain good results on high school matriculation examinations to be admitted to teacher training. The intellectual homogeneity of Normal School students made the sex performance differences on the tests highly significant to </w:t>
      </w:r>
      <w:proofErr w:type="spellStart"/>
      <w:r>
        <w:t>Sandiford</w:t>
      </w:r>
      <w:proofErr w:type="spellEnd"/>
      <w:r>
        <w:t xml:space="preserve">. The female Normal School students had an IQ range of 100-109, while the male IQ range was higher at 110-119. Considering this group was selectively generated as opposed to a random sample </w:t>
      </w:r>
      <w:proofErr w:type="spellStart"/>
      <w:r>
        <w:t>Sandiford</w:t>
      </w:r>
      <w:proofErr w:type="spellEnd"/>
      <w:r>
        <w:t xml:space="preserve"> concluded “the intellectual superiority of the males over females is...clearly shown.”</w:t>
      </w:r>
      <w:r>
        <w:rPr>
          <w:rStyle w:val="EndnoteReference"/>
        </w:rPr>
        <w:endnoteReference w:id="52"/>
      </w:r>
      <w:r>
        <w:t xml:space="preserve"> Modern psychology has found sex </w:t>
      </w:r>
      <w:proofErr w:type="gramStart"/>
      <w:r>
        <w:t>performance differences on intelligence tests but have</w:t>
      </w:r>
      <w:proofErr w:type="gramEnd"/>
      <w:r>
        <w:t xml:space="preserve"> not reached the sweeping conclusions of </w:t>
      </w:r>
      <w:proofErr w:type="spellStart"/>
      <w:r>
        <w:t>Sandiford</w:t>
      </w:r>
      <w:proofErr w:type="spellEnd"/>
      <w:r>
        <w:t>.</w:t>
      </w:r>
      <w:r>
        <w:rPr>
          <w:rStyle w:val="EndnoteReference"/>
        </w:rPr>
        <w:endnoteReference w:id="53"/>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Another way </w:t>
      </w:r>
      <w:proofErr w:type="spellStart"/>
      <w:r>
        <w:t>Sandiford</w:t>
      </w:r>
      <w:proofErr w:type="spellEnd"/>
      <w:r>
        <w:t xml:space="preserve"> used his testing data was as a link to parental occupation and social class. Sorting parents into occupational groups from unskilled </w:t>
      </w:r>
      <w:proofErr w:type="spellStart"/>
      <w:r>
        <w:t>labourer</w:t>
      </w:r>
      <w:proofErr w:type="spellEnd"/>
      <w:r>
        <w:t xml:space="preserve"> (e.g. miner, logger) to farmer (e.g. market gardener, rancher), semi-skilled </w:t>
      </w:r>
      <w:proofErr w:type="spellStart"/>
      <w:r>
        <w:t>labourer</w:t>
      </w:r>
      <w:proofErr w:type="spellEnd"/>
      <w:r>
        <w:t xml:space="preserve"> (e.g. janitor, fisherman), skilled </w:t>
      </w:r>
      <w:proofErr w:type="spellStart"/>
      <w:r>
        <w:t>labourer</w:t>
      </w:r>
      <w:proofErr w:type="spellEnd"/>
      <w:r>
        <w:t xml:space="preserve"> (e.g. electrician, carpenter), clerical/business workers (e.g. clerk, book keeper), and professionals (e.g. teacher, civil engineer, lawyer) </w:t>
      </w:r>
      <w:proofErr w:type="spellStart"/>
      <w:r>
        <w:t>Sandiford</w:t>
      </w:r>
      <w:proofErr w:type="spellEnd"/>
      <w:r>
        <w:t xml:space="preserve"> found that results confirmed “Haggerty’s findings” that “the intelligence of children is conditioned by the occupational status of the parents.” The natural intelligence of the parents “is handed down to children” and if the birth of children is to be socially planned then professionals should “eugenically” be “the group in which large families should be encouraged.”</w:t>
      </w:r>
      <w:r>
        <w:rPr>
          <w:rStyle w:val="EndnoteReference"/>
        </w:rPr>
        <w:endnoteReference w:id="54"/>
      </w:r>
      <w:r>
        <w:t xml:space="preserve"> Positive eugenics advocated increased breeding of the upper social classes, as professionals, while negative eugenics would discourage large families in the lower social classes, unskilled and semi-skilled </w:t>
      </w:r>
      <w:proofErr w:type="spellStart"/>
      <w:r>
        <w:t>labourers</w:t>
      </w:r>
      <w:proofErr w:type="spellEnd"/>
      <w:r>
        <w:t>. Negative eugenics took the form of voluntary but more often forced sterilization as sanctioned by law in North America in the inter-war period of the 1920's and 1930's.</w:t>
      </w:r>
      <w:r>
        <w:rPr>
          <w:rStyle w:val="EndnoteReference"/>
        </w:rPr>
        <w:endnoteReference w:id="55"/>
      </w:r>
      <w:r>
        <w:t xml:space="preserve"> </w:t>
      </w:r>
      <w:proofErr w:type="spellStart"/>
      <w:r>
        <w:t>Sandiford’s</w:t>
      </w:r>
      <w:proofErr w:type="spellEnd"/>
      <w:r>
        <w:t xml:space="preserve"> eugenic beliefs became very </w:t>
      </w:r>
      <w:r>
        <w:lastRenderedPageBreak/>
        <w:t xml:space="preserve">evident when he linked his test results to the racial origins of students he tested. English, Scotch and Irish pupils showed “little difference in mentality” while Scandinavians, particularly Norwegians, had “regrettably low scores.” There were low levels of intelligence from pupils born in continental Europe, particularly the southern and eastern regions. </w:t>
      </w:r>
      <w:proofErr w:type="spellStart"/>
      <w:r>
        <w:t>Sandiford</w:t>
      </w:r>
      <w:proofErr w:type="spellEnd"/>
      <w:r>
        <w:t xml:space="preserve"> warned that the “continued immigration of inferior stock could only end in disaster.”</w:t>
      </w:r>
      <w:r>
        <w:rPr>
          <w:rStyle w:val="EndnoteReference"/>
        </w:rPr>
        <w:endnoteReference w:id="56"/>
      </w:r>
      <w:r>
        <w:t xml:space="preserve"> Clearly Anglo-Whites of British stock were the preferred candidates for entry into British Columbia in </w:t>
      </w:r>
      <w:proofErr w:type="spellStart"/>
      <w:r>
        <w:t>Sandiford’s</w:t>
      </w:r>
      <w:proofErr w:type="spellEnd"/>
      <w:r>
        <w:t xml:space="preserve"> view. The omission of students of Asian birth or ancestry was quite noticeable on </w:t>
      </w:r>
      <w:proofErr w:type="spellStart"/>
      <w:r>
        <w:t>Sandiford’s</w:t>
      </w:r>
      <w:proofErr w:type="spellEnd"/>
      <w:r>
        <w:t xml:space="preserve"> data charts, tables and graphs. He did not specifically state if he was asked not to test these students or he simply made the decision himself. “A few Japanese and Chinese students” were included in the general study of intelligence but the use of the English language during testing was judge not to be “fair to them.” Therefore a “special study of the mental capacity of Japanese and Chinese pupils” was included as a separate section of </w:t>
      </w:r>
      <w:proofErr w:type="spellStart"/>
      <w:r>
        <w:t>Sandiford’s</w:t>
      </w:r>
      <w:proofErr w:type="spellEnd"/>
      <w:r>
        <w:t xml:space="preserve"> test report.</w:t>
      </w:r>
      <w:r>
        <w:rPr>
          <w:rStyle w:val="EndnoteReference"/>
        </w:rPr>
        <w:endnoteReference w:id="57"/>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other type of testing instruments administered by </w:t>
      </w:r>
      <w:proofErr w:type="spellStart"/>
      <w:r>
        <w:t>Sandiford</w:t>
      </w:r>
      <w:proofErr w:type="spellEnd"/>
      <w:r>
        <w:t xml:space="preserve"> and his assistant, Ruby Kerr, were achievement tests. Elementary students wrote the BC Spelling Test, Ayres-Burgess Silent Reading Test, Thorndike-McCall Reading Test, Ayres Handwriting Test, Woody-McCall Mixed Fundamentals of Arithmetic Test, </w:t>
      </w:r>
      <w:proofErr w:type="gramStart"/>
      <w:r>
        <w:t>BC</w:t>
      </w:r>
      <w:proofErr w:type="gramEnd"/>
      <w:r>
        <w:t xml:space="preserve"> Test of the Fundamentals of Arithmetic, BC Geography Test (Grades VI to VIII) and the BC History Test (Grade VIII). High school pupils were given the BC Geography Test, BC History Test, BC Test in General Science, </w:t>
      </w:r>
      <w:proofErr w:type="spellStart"/>
      <w:r>
        <w:t>Ruch-Popenoe</w:t>
      </w:r>
      <w:proofErr w:type="spellEnd"/>
      <w:r>
        <w:t xml:space="preserve"> General Science Test, Holtz Algebra Test, </w:t>
      </w:r>
      <w:proofErr w:type="spellStart"/>
      <w:r>
        <w:t>Henmon</w:t>
      </w:r>
      <w:proofErr w:type="spellEnd"/>
      <w:r>
        <w:t xml:space="preserve"> Latin Test and </w:t>
      </w:r>
      <w:proofErr w:type="spellStart"/>
      <w:r>
        <w:t>Henmon</w:t>
      </w:r>
      <w:proofErr w:type="spellEnd"/>
      <w:r>
        <w:t xml:space="preserve"> French Test. Males outperformed females in Science, Geography and Latin.</w:t>
      </w:r>
      <w:r>
        <w:rPr>
          <w:rStyle w:val="EndnoteReference"/>
        </w:rPr>
        <w:endnoteReference w:id="58"/>
      </w:r>
      <w:r>
        <w:t xml:space="preserve"> In Algebra males and females had equal skills.</w:t>
      </w:r>
      <w:r>
        <w:rPr>
          <w:rStyle w:val="EndnoteReference"/>
        </w:rPr>
        <w:endnoteReference w:id="59"/>
      </w:r>
      <w:r>
        <w:t xml:space="preserve"> Females had superior skills to males in French.</w:t>
      </w:r>
      <w:r>
        <w:rPr>
          <w:rStyle w:val="EndnoteReference"/>
        </w:rPr>
        <w:endnoteReference w:id="60"/>
      </w:r>
      <w:r>
        <w:t xml:space="preserve"> Urban pupils did better than rural pupils on most of the achievement tests given. Urban pupils scored significantly higher in history and science.</w:t>
      </w:r>
      <w:r>
        <w:rPr>
          <w:rStyle w:val="EndnoteReference"/>
        </w:rPr>
        <w:endnoteReference w:id="61"/>
      </w:r>
      <w:r>
        <w:t xml:space="preserve"> Rural students only managed to match their urban counterparts in </w:t>
      </w:r>
      <w:r>
        <w:lastRenderedPageBreak/>
        <w:t>algebra but in geography “rural districts make higher scores...than city pupils.”</w:t>
      </w:r>
      <w:r>
        <w:rPr>
          <w:rStyle w:val="EndnoteReference"/>
        </w:rPr>
        <w:endnoteReference w:id="62"/>
      </w:r>
      <w:r>
        <w:t xml:space="preserve"> </w:t>
      </w:r>
      <w:proofErr w:type="spellStart"/>
      <w:r>
        <w:t>Sandiford’s</w:t>
      </w:r>
      <w:proofErr w:type="spellEnd"/>
      <w:r>
        <w:t xml:space="preserve"> urban bias was shown in his comparison of Vancouver and Victoria, even though they had only one half the school age population of the province, the other half was rural or found in scattered small towns. He declared “Vancouver wins in every grade” and then suggested the adoption where feasible of the urban junior high school model currently “sweeping the United States.”</w:t>
      </w:r>
      <w:r>
        <w:rPr>
          <w:rStyle w:val="EndnoteReference"/>
        </w:rPr>
        <w:endnoteReference w:id="63"/>
      </w:r>
      <w:r>
        <w:t xml:space="preserve"> Overall </w:t>
      </w:r>
      <w:proofErr w:type="spellStart"/>
      <w:r>
        <w:t>Sandiford’s</w:t>
      </w:r>
      <w:proofErr w:type="spellEnd"/>
      <w:r>
        <w:t xml:space="preserve"> testing program was a highly subjective interpretation of the testing data complicated by his racial, gender and urban biases. In the testing program his data seemed to fit the explanations and conclusions he was looking for. However, when </w:t>
      </w:r>
      <w:proofErr w:type="spellStart"/>
      <w:r>
        <w:t>Sandiford</w:t>
      </w:r>
      <w:proofErr w:type="spellEnd"/>
      <w:r>
        <w:t xml:space="preserve"> belatedly decided to test the Chinese and Japanese students of Vancouver’s schools he encountered testing results that confounded many of his underlying assumptions.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rPr>
          <w:b/>
        </w:rPr>
      </w:pPr>
      <w:r>
        <w:rPr>
          <w:b/>
        </w:rPr>
        <w:t>The testing of Chinese and Japanese Canadian Pupils in Vancouver’s Schools: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idea of simply removing Chinese and Japanese children from local schools may have been the motivation behind </w:t>
      </w:r>
      <w:proofErr w:type="spellStart"/>
      <w:r>
        <w:t>Sandiford’s</w:t>
      </w:r>
      <w:proofErr w:type="spellEnd"/>
      <w:r>
        <w:t xml:space="preserve"> belated testing program. If judged to fall in the feebleminded mental category they could be segregated into special classes. In the period before the First World War local educational authorities did not seem to be preoccupied with the need to scientifically justify the removal of Asian students as when New Westminster’s school board placed all their Chinese and Japanese students, thirty five, in a tent in a city park due to “school crowding.” New Westminster Board of Trade head L.B. </w:t>
      </w:r>
      <w:proofErr w:type="spellStart"/>
      <w:r>
        <w:t>Lushy</w:t>
      </w:r>
      <w:proofErr w:type="spellEnd"/>
      <w:r>
        <w:t xml:space="preserve"> made his views known to the local School Board; he did not mind younger Asian or “Oriental” children born in Canada going to school with white children but “older pupils fresh from the Orient” needed segregated “special accommodation.”</w:t>
      </w:r>
      <w:r>
        <w:rPr>
          <w:rStyle w:val="EndnoteReference"/>
        </w:rPr>
        <w:endnoteReference w:id="64"/>
      </w:r>
      <w:r>
        <w:t xml:space="preserve"> This continued in the inter-war period in 1921 when the Nanaimo School Board on Vancouver Island segregated its Chinese Canadian students, many the offspring of Chinese coal miners, following an earlier move by the Cumberland School Board.</w:t>
      </w:r>
      <w:r>
        <w:rPr>
          <w:rStyle w:val="EndnoteReference"/>
        </w:rPr>
        <w:endnoteReference w:id="65"/>
      </w:r>
      <w:r>
        <w:t xml:space="preserve"> Even School </w:t>
      </w:r>
      <w:r>
        <w:lastRenderedPageBreak/>
        <w:t xml:space="preserve">Boards in communities with large resident Japanese Canadian populations as </w:t>
      </w:r>
      <w:proofErr w:type="spellStart"/>
      <w:r>
        <w:t>Marpole</w:t>
      </w:r>
      <w:proofErr w:type="spellEnd"/>
      <w:r>
        <w:t xml:space="preserve"> and the fishing village of </w:t>
      </w:r>
      <w:proofErr w:type="spellStart"/>
      <w:r>
        <w:t>Steveston</w:t>
      </w:r>
      <w:proofErr w:type="spellEnd"/>
      <w:r>
        <w:t xml:space="preserve"> on the Fraser River isolated their Asian students in designated schools.</w:t>
      </w:r>
      <w:r>
        <w:rPr>
          <w:rStyle w:val="EndnoteReference"/>
        </w:rPr>
        <w:endnoteReference w:id="66"/>
      </w:r>
      <w:r>
        <w:t xml:space="preserve">  </w:t>
      </w:r>
      <w:proofErr w:type="spellStart"/>
      <w:r>
        <w:t>Sandiford</w:t>
      </w:r>
      <w:proofErr w:type="spellEnd"/>
      <w:r>
        <w:t xml:space="preserve"> stated the separate testing program was undertaken because the province “should be interested in determining the mental capacities of her alien groups.” In trying to gain accurate mental measurements even </w:t>
      </w:r>
      <w:proofErr w:type="spellStart"/>
      <w:r>
        <w:t>Sandiford</w:t>
      </w:r>
      <w:proofErr w:type="spellEnd"/>
      <w:r>
        <w:t xml:space="preserve"> realized that most standardized intelligence tests required a fluent knowledge of English. To blindly administer such tests “would not be fair to them.”</w:t>
      </w:r>
      <w:r>
        <w:rPr>
          <w:rStyle w:val="EndnoteReference"/>
        </w:rPr>
        <w:endnoteReference w:id="67"/>
      </w:r>
      <w:r>
        <w:t xml:space="preserve"> The Pinter-Paterson Performance Tests were chosen by </w:t>
      </w:r>
      <w:proofErr w:type="spellStart"/>
      <w:r>
        <w:t>Sandiford</w:t>
      </w:r>
      <w:proofErr w:type="spellEnd"/>
      <w:r>
        <w:t xml:space="preserve"> because they have “proved suitable for use with alien groups.” Most of the tests were a variety of “form boards” with precut holes into which different shaped blocks fit. It is the “speed and accuracy of the performance” which is “used to judge the intelligence of the pupil.” The Pinter-Paterson tests “correlated highly” with other standardized intelligence tests as the Stanford-</w:t>
      </w:r>
      <w:proofErr w:type="spellStart"/>
      <w:r>
        <w:t>Binet</w:t>
      </w:r>
      <w:proofErr w:type="spellEnd"/>
      <w:r>
        <w:t xml:space="preserve"> Intelligence Scales.</w:t>
      </w:r>
      <w:r>
        <w:rPr>
          <w:rStyle w:val="EndnoteReference"/>
        </w:rPr>
        <w:endnoteReference w:id="68"/>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w:t>
      </w:r>
      <w:proofErr w:type="spellEnd"/>
      <w:r>
        <w:t xml:space="preserve"> first reported his test results in </w:t>
      </w:r>
      <w:proofErr w:type="gramStart"/>
      <w:r>
        <w:t>a</w:t>
      </w:r>
      <w:proofErr w:type="gramEnd"/>
      <w:r>
        <w:t xml:space="preserve"> abbreviated form in a testing appendix of the Putman/Weir “Survey” and later wrote an article for “The Journal of Educational Psychology” (September 1926). Integrating both documents provides the most accurate appraisal of his testing data. In the “Survey” </w:t>
      </w:r>
      <w:proofErr w:type="spellStart"/>
      <w:r>
        <w:t>Sandiford</w:t>
      </w:r>
      <w:proofErr w:type="spellEnd"/>
      <w:r>
        <w:t xml:space="preserve"> stated his sample size was 305 (155 Chinese and 150 Japanese pupils), while in the journal article he claimed to have used “500 records.”</w:t>
      </w:r>
      <w:r>
        <w:rPr>
          <w:rStyle w:val="EndnoteReference"/>
        </w:rPr>
        <w:endnoteReference w:id="69"/>
      </w:r>
      <w:r>
        <w:t xml:space="preserve"> The sample was composed of “an unrelated group of Chinese and Japanese pupils attending the Public Elementary Schools of Vancouver.” The actual testing was not done by </w:t>
      </w:r>
      <w:proofErr w:type="spellStart"/>
      <w:r>
        <w:t>Sandiford</w:t>
      </w:r>
      <w:proofErr w:type="spellEnd"/>
      <w:r>
        <w:t xml:space="preserve"> himself as he personally trained Ruby Kerr of the Vancouver School’s Psychological Clinic in the Pinter-Paterson Test protocol and she in turn trained her staff. There were strict measures taken to “secure uniformity of procedure and technique” in order to assure standardization.</w:t>
      </w:r>
      <w:r>
        <w:rPr>
          <w:rStyle w:val="EndnoteReference"/>
        </w:rPr>
        <w:endnoteReference w:id="70"/>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lastRenderedPageBreak/>
        <w:tab/>
        <w:t xml:space="preserve">The results could thus not lack validity in </w:t>
      </w:r>
      <w:proofErr w:type="spellStart"/>
      <w:r>
        <w:t>Sandiford’s</w:t>
      </w:r>
      <w:proofErr w:type="spellEnd"/>
      <w:r>
        <w:t xml:space="preserve"> mind. In the article he reviewed several previous testing studies on Asian, Chinese and Japanese, school children by American researchers. W.H. Pyle’s early study of Chinese boys and girls as compared to American children of the same age; K.T. </w:t>
      </w:r>
      <w:proofErr w:type="spellStart"/>
      <w:r>
        <w:t>Yeung’s</w:t>
      </w:r>
      <w:proofErr w:type="spellEnd"/>
      <w:r>
        <w:t xml:space="preserve"> later study of 150 Chinese children ages nine to eleven in San Francisco; and M.L. </w:t>
      </w:r>
      <w:proofErr w:type="spellStart"/>
      <w:r>
        <w:t>Darsie’s</w:t>
      </w:r>
      <w:proofErr w:type="spellEnd"/>
      <w:r>
        <w:t xml:space="preserve"> study of Japanese children in California aged ten to fifteen years are cited. Pyle found Chinese boys superior to American boys but that was not the case with girls. </w:t>
      </w:r>
      <w:proofErr w:type="spellStart"/>
      <w:r>
        <w:t>Yeung</w:t>
      </w:r>
      <w:proofErr w:type="spellEnd"/>
      <w:r>
        <w:t xml:space="preserve"> found that his Chinese children had a median IQ of 97 which was equivalent to that of white children. </w:t>
      </w:r>
      <w:proofErr w:type="spellStart"/>
      <w:r>
        <w:t>Darsie</w:t>
      </w:r>
      <w:proofErr w:type="spellEnd"/>
      <w:r>
        <w:t xml:space="preserve"> found median IQ’s of </w:t>
      </w:r>
      <w:proofErr w:type="gramStart"/>
      <w:r>
        <w:t>between 90 to 99 on the Stanford-</w:t>
      </w:r>
      <w:proofErr w:type="spellStart"/>
      <w:r>
        <w:t>Binet</w:t>
      </w:r>
      <w:proofErr w:type="spellEnd"/>
      <w:r>
        <w:t xml:space="preserve"> Intelligence Scales which relied on English fluency</w:t>
      </w:r>
      <w:proofErr w:type="gramEnd"/>
      <w:r>
        <w:t xml:space="preserve"> but the Beta Army Test results, using non-language based assessment criteria, were “indicative of superiority.”</w:t>
      </w:r>
      <w:r>
        <w:rPr>
          <w:rStyle w:val="EndnoteReference"/>
        </w:rPr>
        <w:endnoteReference w:id="71"/>
      </w:r>
      <w:r>
        <w:t xml:space="preserve"> It was readily apparent from </w:t>
      </w:r>
      <w:proofErr w:type="spellStart"/>
      <w:r>
        <w:t>Sandiford’s</w:t>
      </w:r>
      <w:proofErr w:type="spellEnd"/>
      <w:r>
        <w:t xml:space="preserve"> own literature review that the scores he would generate on the tests should place Asian children in the average range of intelligence.</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When the testing data was calculated the results were not quite what </w:t>
      </w:r>
      <w:proofErr w:type="spellStart"/>
      <w:r>
        <w:t>Sandiford</w:t>
      </w:r>
      <w:proofErr w:type="spellEnd"/>
      <w:r>
        <w:t xml:space="preserve"> expected. In the article </w:t>
      </w:r>
      <w:proofErr w:type="spellStart"/>
      <w:r>
        <w:t>Sandiford</w:t>
      </w:r>
      <w:proofErr w:type="spellEnd"/>
      <w:r>
        <w:t xml:space="preserve"> states the “results are somewhat surprising, even startling.” In the “Survey” </w:t>
      </w:r>
      <w:proofErr w:type="spellStart"/>
      <w:r>
        <w:t>Sandiford</w:t>
      </w:r>
      <w:proofErr w:type="spellEnd"/>
      <w:r>
        <w:t xml:space="preserve"> summarized the testing data he found by noting “the Japanese are superior to the Chinese and both are greatly superior to the average white population.”</w:t>
      </w:r>
      <w:r>
        <w:rPr>
          <w:rStyle w:val="EndnoteReference"/>
        </w:rPr>
        <w:endnoteReference w:id="72"/>
      </w:r>
      <w:r>
        <w:t xml:space="preserve"> The article detailed that the median IQ of Japanese males was 115.4; Japanese females 112.8 for a combined IQ for Japanese pupils of 114.2, well above the average range of white IQ’s. The median IQ of Chinese males was 107.77; Chinese females 107.0 for a combined IQ for Chinese pupils of 107.4. Five-sixths of Japanese males exceeded IQ levels that only one-half of all whites tested could reach. Fully 80 per cent of the Japanese children reached or exceeded the scores of whites. Approximately 71 per cent of Chinese children reached or exceeded the scores of whites.</w:t>
      </w:r>
      <w:r>
        <w:rPr>
          <w:rStyle w:val="EndnoteReference"/>
        </w:rPr>
        <w:endnoteReference w:id="73"/>
      </w:r>
      <w:r>
        <w:t xml:space="preserve"> </w:t>
      </w:r>
      <w:proofErr w:type="spellStart"/>
      <w:r>
        <w:t>Sandiford</w:t>
      </w:r>
      <w:proofErr w:type="spellEnd"/>
      <w:r>
        <w:t xml:space="preserve"> validated the results by explaining that four methods had been used to calculate the </w:t>
      </w:r>
      <w:r>
        <w:lastRenderedPageBreak/>
        <w:t xml:space="preserve">scores; year scale, median mental age, point scale and percentiles. Pinter recommended the percentile method as the “simple and most accurate.” Modern standards of test validity rely on such factors as a diverse sample and large geographical population for test </w:t>
      </w:r>
      <w:proofErr w:type="spellStart"/>
      <w:r>
        <w:t>norming</w:t>
      </w:r>
      <w:proofErr w:type="spellEnd"/>
      <w:r>
        <w:t>. An individual’s test performance is usually measured through standard scores. Standard scores are determined by an individual’s test performance as calculated from the mean average utilizing standard deviations.</w:t>
      </w:r>
      <w:r>
        <w:rPr>
          <w:rStyle w:val="EndnoteReference"/>
        </w:rPr>
        <w:endnoteReference w:id="74"/>
      </w:r>
      <w:r>
        <w:t xml:space="preserve"> </w:t>
      </w:r>
      <w:proofErr w:type="spellStart"/>
      <w:r>
        <w:t>Sandiford</w:t>
      </w:r>
      <w:proofErr w:type="spellEnd"/>
      <w:r>
        <w:t xml:space="preserve"> noted evidence in his article version that the Pinter-Paterson test scores “tend to run higher” than those obtained on the Stanford-</w:t>
      </w:r>
      <w:proofErr w:type="spellStart"/>
      <w:r>
        <w:t>Binet</w:t>
      </w:r>
      <w:proofErr w:type="spellEnd"/>
      <w:r>
        <w:t xml:space="preserve"> Intelligence Scales but that was because the </w:t>
      </w:r>
      <w:proofErr w:type="spellStart"/>
      <w:r>
        <w:t>Standford-Binet</w:t>
      </w:r>
      <w:proofErr w:type="spellEnd"/>
      <w:r>
        <w:t xml:space="preserve"> tests depended on a fluent knowledge of English. He also found evidence the year scale method “magnifies the true values” while the median mental age method tended to “greatly reduce them.” The year scale method provides values that were “probably too high.” The point scale method provided values that fell between the year scale values and the median mental age calculations. It seems as if </w:t>
      </w:r>
      <w:proofErr w:type="spellStart"/>
      <w:r>
        <w:t>Sandiford</w:t>
      </w:r>
      <w:proofErr w:type="spellEnd"/>
      <w:r>
        <w:t xml:space="preserve"> was trying to find fault with the Pinter-Paterson Test itself but not the accuracy of his test score calculations. He concluded that “the Japanese and Chinese are not </w:t>
      </w:r>
      <w:proofErr w:type="gramStart"/>
      <w:r>
        <w:t>so</w:t>
      </w:r>
      <w:proofErr w:type="gramEnd"/>
      <w:r>
        <w:t xml:space="preserve"> intelligent as Table I makes them out to be”; Table 1 displayed the high median IQ values for the Oriental pupils tested as compared to whites.</w:t>
      </w:r>
      <w:r>
        <w:rPr>
          <w:rStyle w:val="EndnoteReference"/>
        </w:rPr>
        <w:endnoteReference w:id="75"/>
      </w:r>
      <w:r>
        <w:t xml:space="preserve"> </w:t>
      </w:r>
      <w:proofErr w:type="spellStart"/>
      <w:r>
        <w:t>Sandiford’s</w:t>
      </w:r>
      <w:proofErr w:type="spellEnd"/>
      <w:r>
        <w:t xml:space="preserve"> test results have been re-evaluated by a contemporary psychologist, Philip E. Vernon. He found the “method of arriving at IQs for </w:t>
      </w:r>
      <w:proofErr w:type="gramStart"/>
      <w:r>
        <w:t>this battery [Pinter-Paterson Tests] have</w:t>
      </w:r>
      <w:proofErr w:type="gramEnd"/>
      <w:r>
        <w:t xml:space="preserve"> always been somewhat dubious.” Vernon determined that when </w:t>
      </w:r>
      <w:proofErr w:type="spellStart"/>
      <w:r>
        <w:t>Sandiford’s</w:t>
      </w:r>
      <w:proofErr w:type="spellEnd"/>
      <w:r>
        <w:t xml:space="preserve"> test results were “recalculated by an alternate method” the IQ scores of the subjects “were considerably reduced.”</w:t>
      </w:r>
      <w:r>
        <w:rPr>
          <w:rStyle w:val="EndnoteReference"/>
        </w:rPr>
        <w:endnoteReference w:id="76"/>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w:t>
      </w:r>
      <w:proofErr w:type="spellEnd"/>
      <w:r>
        <w:t xml:space="preserve"> was desperately trying to seek an explanation for the seemingly unexplainable, that the children of Asian immigrants to British Columbia who were decidedly not Anglo-White possessed superior mental capacity. The very basis of his racial and social assumptions about intelligence as found in the “Survey” would be shattered if he did not find a plausible </w:t>
      </w:r>
      <w:r>
        <w:lastRenderedPageBreak/>
        <w:t xml:space="preserve">explanation. </w:t>
      </w:r>
      <w:proofErr w:type="spellStart"/>
      <w:r>
        <w:t>Sandiford</w:t>
      </w:r>
      <w:proofErr w:type="spellEnd"/>
      <w:r>
        <w:t xml:space="preserve"> decided that the key factor behind his finding of superior Asian mentality was “undoubtedly due to selection.”</w:t>
      </w:r>
      <w:r>
        <w:rPr>
          <w:rStyle w:val="EndnoteReference"/>
        </w:rPr>
        <w:endnoteReference w:id="77"/>
      </w:r>
      <w:r>
        <w:t xml:space="preserve"> He had approximately the same explanation in both his journal article and the “Survey”:</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r>
        <w:t xml:space="preserve">In the main it is the Japanese and Chinese possessing the </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qualities</w:t>
      </w:r>
      <w:proofErr w:type="gramEnd"/>
      <w:r>
        <w:t xml:space="preserve"> of cleverness, resourcefulness and courage who</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emigrate</w:t>
      </w:r>
      <w:proofErr w:type="gramEnd"/>
      <w:r>
        <w:t xml:space="preserve"> to British Columbia; the dullards and less enterprising</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are</w:t>
      </w:r>
      <w:proofErr w:type="gramEnd"/>
      <w:r>
        <w:t xml:space="preserve"> left behind. This superiority of an emigrant stock is no new</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phenomenon</w:t>
      </w:r>
      <w:proofErr w:type="gramEnd"/>
      <w:r>
        <w:t xml:space="preserve"> in world history. There are those who maintain that </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r>
        <w:t>Great Britain owes her eminent position in the world to the fact</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that</w:t>
      </w:r>
      <w:proofErr w:type="gramEnd"/>
      <w:r>
        <w:t xml:space="preserve"> only the clever and sturdy could secure a footing on her shores.</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r>
        <w:t>The American Army tests showed that those who had forced the</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r>
        <w:t>Rocky Mountain barrier and reached the Pacific slopes were of</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higher</w:t>
      </w:r>
      <w:proofErr w:type="gramEnd"/>
      <w:r>
        <w:t xml:space="preserve"> intelligence than the groups they left behind. Secondly,</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the</w:t>
      </w:r>
      <w:proofErr w:type="gramEnd"/>
      <w:r>
        <w:t xml:space="preserve"> groups tested in the elementary schools are probably selected;</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the</w:t>
      </w:r>
      <w:proofErr w:type="gramEnd"/>
      <w:r>
        <w:t xml:space="preserve"> relatively more intelligent Chinese and Japanese children will</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be</w:t>
      </w:r>
      <w:proofErr w:type="gramEnd"/>
      <w:r>
        <w:t xml:space="preserve"> sent to school in higher proportion than obtains among the </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Whites.</w:t>
      </w:r>
      <w:proofErr w:type="gramEnd"/>
      <w:r>
        <w:t xml:space="preserve"> Thirdly, the comparative smallness of the groups (150 and 155)</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should</w:t>
      </w:r>
      <w:proofErr w:type="gramEnd"/>
      <w:r>
        <w:t xml:space="preserve"> not be forgotten, although it is doubtful if ten times the</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number</w:t>
      </w:r>
      <w:proofErr w:type="gramEnd"/>
      <w:r>
        <w:t xml:space="preserve"> would have given radically different results.</w:t>
      </w:r>
      <w:r>
        <w:rPr>
          <w:rStyle w:val="EndnoteReference"/>
        </w:rPr>
        <w:endnoteReference w:id="78"/>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proofErr w:type="spellStart"/>
      <w:r>
        <w:t>Sandiford</w:t>
      </w:r>
      <w:proofErr w:type="spellEnd"/>
      <w:r>
        <w:t>, as a eugenicist, had to rely on a rather vague argument that pulled together elements of Herbert Spencer’s human improvement through “Social Darwinism” and Frederick Jackson Turner’s “Frontier Thesis” to explain the failure of his racial science.</w:t>
      </w:r>
      <w:r>
        <w:rPr>
          <w:rStyle w:val="EndnoteReference"/>
        </w:rPr>
        <w:endnoteReference w:id="79"/>
      </w:r>
      <w:r>
        <w:t xml:space="preserve"> He warned in the “Survey’s” testing appendix that “the presence of an industrious, clever, and frugal alien group, capable, so far as mentality is concerned, of competing successfully with native whites...constitutes a problem which calls for the highest quality of statesmanship if it is to be solved satisfactorily.”</w:t>
      </w:r>
      <w:r>
        <w:rPr>
          <w:rStyle w:val="EndnoteReference"/>
        </w:rPr>
        <w:endnoteReference w:id="80"/>
      </w:r>
      <w:r>
        <w:t xml:space="preserve"> The article conclusion was similar in that </w:t>
      </w:r>
      <w:proofErr w:type="spellStart"/>
      <w:r>
        <w:t>Sandiford</w:t>
      </w:r>
      <w:proofErr w:type="spellEnd"/>
      <w:r>
        <w:t xml:space="preserve"> warned the “presence of so many clever, industrious and frugal aliens constitutes a political and economic problem of the greatest importance.”</w:t>
      </w:r>
      <w:r>
        <w:rPr>
          <w:rStyle w:val="EndnoteReference"/>
        </w:rPr>
        <w:endnoteReference w:id="81"/>
      </w:r>
      <w:r>
        <w:t xml:space="preserve"> Vernon stated such a conclusion concerning the Chinese who came to British Columbia was preposterous as they “were originally of poor peasant stock” while the Japanese “were better educated”; to Vernon </w:t>
      </w:r>
      <w:proofErr w:type="spellStart"/>
      <w:r>
        <w:t>Sandiford’s</w:t>
      </w:r>
      <w:proofErr w:type="spellEnd"/>
      <w:r>
        <w:t xml:space="preserve"> explanation was basically absurd.</w:t>
      </w:r>
      <w:r>
        <w:rPr>
          <w:rStyle w:val="EndnoteReference"/>
        </w:rPr>
        <w:endnoteReference w:id="82"/>
      </w:r>
      <w:r>
        <w:t xml:space="preserve"> The real problem was that the test results </w:t>
      </w:r>
      <w:proofErr w:type="spellStart"/>
      <w:r>
        <w:t>Sandiford</w:t>
      </w:r>
      <w:proofErr w:type="spellEnd"/>
      <w:r>
        <w:t xml:space="preserve"> generated seriously dislocated his </w:t>
      </w:r>
      <w:r>
        <w:lastRenderedPageBreak/>
        <w:t>social and scientific belief system. His strained explanation for the tests results would have been readily accepted by the ordinary public in the inter-war period. A conversation between two of the characters in British Columbia author Hilda Glynn-Ward’s 1921 racist penny-dreadful novel displays the attitudes held by Vancouver’s Anglo-Whites:</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r>
        <w:t xml:space="preserve">They’re </w:t>
      </w:r>
      <w:proofErr w:type="spellStart"/>
      <w:r>
        <w:t>uppish</w:t>
      </w:r>
      <w:proofErr w:type="spellEnd"/>
      <w:r>
        <w:t xml:space="preserve"> </w:t>
      </w:r>
      <w:proofErr w:type="gramStart"/>
      <w:r>
        <w:t>now,</w:t>
      </w:r>
      <w:proofErr w:type="gramEnd"/>
      <w:r>
        <w:t xml:space="preserve"> you even see that in the yellow brats</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coming</w:t>
      </w:r>
      <w:proofErr w:type="gramEnd"/>
      <w:r>
        <w:t xml:space="preserve"> out of school; they’re cleverer than us and they</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know</w:t>
      </w:r>
      <w:proofErr w:type="gramEnd"/>
      <w:r>
        <w:t xml:space="preserve"> it and you and I know it too! </w:t>
      </w:r>
      <w:proofErr w:type="gramStart"/>
      <w:r>
        <w:t>Specially</w:t>
      </w:r>
      <w:proofErr w:type="gramEnd"/>
      <w:r>
        <w:t xml:space="preserve"> the </w:t>
      </w:r>
      <w:proofErr w:type="spellStart"/>
      <w:r>
        <w:t>Japs</w:t>
      </w:r>
      <w:proofErr w:type="spellEnd"/>
      <w:r>
        <w:t>, you’ll</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see</w:t>
      </w:r>
      <w:proofErr w:type="gramEnd"/>
      <w:r>
        <w:t xml:space="preserve"> them at the top o’ the class and the white kids at the</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bottom</w:t>
      </w:r>
      <w:proofErr w:type="gramEnd"/>
      <w:r>
        <w:t xml:space="preserve"> every time! There’s a school in Vancouver where</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there’s</w:t>
      </w:r>
      <w:proofErr w:type="gramEnd"/>
      <w:r>
        <w:t xml:space="preserve"> 324 Jap and Chink children to 275 whites, a precious</w:t>
      </w:r>
    </w:p>
    <w:p w:rsidR="00710F2B" w:rsidRDefault="00710F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40"/>
      </w:pPr>
      <w:proofErr w:type="gramStart"/>
      <w:r>
        <w:t>fat</w:t>
      </w:r>
      <w:proofErr w:type="gramEnd"/>
      <w:r>
        <w:t xml:space="preserve"> chance they got to keep their end up.</w:t>
      </w:r>
      <w:r>
        <w:rPr>
          <w:rStyle w:val="EndnoteReference"/>
        </w:rPr>
        <w:endnoteReference w:id="83"/>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Japanese and Chinese Canadian school children in Vancouver were perceived as social threat.</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rPr>
          <w:b/>
        </w:rPr>
      </w:pPr>
      <w:r>
        <w:rPr>
          <w:b/>
        </w:rPr>
        <w:t xml:space="preserve">Criticisms of </w:t>
      </w:r>
      <w:proofErr w:type="spellStart"/>
      <w:r>
        <w:rPr>
          <w:b/>
        </w:rPr>
        <w:t>Sandiford’s</w:t>
      </w:r>
      <w:proofErr w:type="spellEnd"/>
      <w:r>
        <w:rPr>
          <w:b/>
        </w:rPr>
        <w:t xml:space="preserve"> Testing:</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However odious and racially discriminatory we find </w:t>
      </w:r>
      <w:proofErr w:type="spellStart"/>
      <w:r>
        <w:t>Sandiford’s</w:t>
      </w:r>
      <w:proofErr w:type="spellEnd"/>
      <w:r>
        <w:t xml:space="preserve"> testing today even more interesting is the criticism he received at the time. In 1928 a Vancouver school principal, J.E. Brown, published a stinging rebuke to </w:t>
      </w:r>
      <w:proofErr w:type="spellStart"/>
      <w:r>
        <w:t>Sandiford’s</w:t>
      </w:r>
      <w:proofErr w:type="spellEnd"/>
      <w:r>
        <w:t xml:space="preserve"> treatment of Chinese and Japanese Canadian school children in “The BC Teacher” magazine. In reference to </w:t>
      </w:r>
      <w:proofErr w:type="spellStart"/>
      <w:r>
        <w:t>Sandiford’s</w:t>
      </w:r>
      <w:proofErr w:type="spellEnd"/>
      <w:r>
        <w:t xml:space="preserve"> immigration selection thesis accounting for higher IQ scores among Chinese and Japanese students Brown stated “it would impress many as rather a sweeping conclusion to draw on the basis of the evidence.” Brown had done his own study on 80 Japanese and 120 white pupils in grades 6, 7 and 8 at his own school, </w:t>
      </w:r>
      <w:proofErr w:type="spellStart"/>
      <w:r>
        <w:t>Strathcona</w:t>
      </w:r>
      <w:proofErr w:type="spellEnd"/>
      <w:r>
        <w:t xml:space="preserve">, located in Vancouver’s Downtown East Side near </w:t>
      </w:r>
      <w:proofErr w:type="spellStart"/>
      <w:r>
        <w:t>Japantown</w:t>
      </w:r>
      <w:proofErr w:type="spellEnd"/>
      <w:r>
        <w:t xml:space="preserve"> on Powell Street. He had undertaken this study even though such “comparisons are sometimes odious” but Brown felt his test data would “likely rebound to the benefit of the children themselves.”</w:t>
      </w:r>
      <w:r>
        <w:rPr>
          <w:rStyle w:val="EndnoteReference"/>
        </w:rPr>
        <w:endnoteReference w:id="84"/>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With the expert assistance of Robert Straight, newly appointed head of Vancouver School’s Bureau of Measurements, Brown gave the 200 pupils in the study the Stanford </w:t>
      </w:r>
      <w:r>
        <w:lastRenderedPageBreak/>
        <w:t>Achievement Test.</w:t>
      </w:r>
      <w:r>
        <w:rPr>
          <w:rStyle w:val="EndnoteReference"/>
        </w:rPr>
        <w:endnoteReference w:id="85"/>
      </w:r>
      <w:r>
        <w:t xml:space="preserve"> The test battery included subtests for Reading, Arithmetic, History, Spelling, Dictation, Literature, Language Usage and Nature Study. English proficiency was a requirement for some of the Stanford subtests and Brown found that on these tests the Japanese pupils were “inferior to the white children.” However, in “mechanical operations” such as arithmetic “they are distinctly superior” and ranked one year, four months above their white counterparts. To Brown the conclusion was “not that the Japanese children are inferior or superior to white children in ability” but rather the fact “they are </w:t>
      </w:r>
      <w:proofErr w:type="spellStart"/>
      <w:r>
        <w:t>labouring</w:t>
      </w:r>
      <w:proofErr w:type="spellEnd"/>
      <w:r>
        <w:t xml:space="preserve"> under a distinctly greater handicap in learning the English language.”</w:t>
      </w:r>
      <w:r>
        <w:rPr>
          <w:rStyle w:val="EndnoteReference"/>
        </w:rPr>
        <w:endnoteReference w:id="86"/>
      </w:r>
      <w:r>
        <w:t xml:space="preserve"> Brown reported they spoke Japanese at home and attended a Japanese Language School in </w:t>
      </w:r>
      <w:proofErr w:type="spellStart"/>
      <w:r>
        <w:t>Japantown</w:t>
      </w:r>
      <w:proofErr w:type="spellEnd"/>
      <w:r>
        <w:t xml:space="preserve"> after public school which would not foster English acquisition. To Brown the Japanese Canadian pupils in his school were polite, clean, studious and athletic.</w:t>
      </w:r>
      <w:r>
        <w:rPr>
          <w:rStyle w:val="EndnoteReference"/>
        </w:rPr>
        <w:endnoteReference w:id="87"/>
      </w:r>
      <w:r>
        <w:t xml:space="preserve"> They were model pupils with supportive parents and obviously Brown felt </w:t>
      </w:r>
      <w:proofErr w:type="spellStart"/>
      <w:r>
        <w:t>Sandiford’s</w:t>
      </w:r>
      <w:proofErr w:type="spellEnd"/>
      <w:r>
        <w:t xml:space="preserve"> testing had done them an injustice.</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Much the same can be said of the 1930's study of Japanese Canadian children by Charles H. Young and Helen R.Y. Reid of the University of Toronto. They described </w:t>
      </w:r>
      <w:proofErr w:type="spellStart"/>
      <w:r>
        <w:t>Sandiford’s</w:t>
      </w:r>
      <w:proofErr w:type="spellEnd"/>
      <w:r>
        <w:t xml:space="preserve"> testing as inconclusive as the “project suffered </w:t>
      </w:r>
      <w:proofErr w:type="spellStart"/>
      <w:r>
        <w:t>form</w:t>
      </w:r>
      <w:proofErr w:type="spellEnd"/>
      <w:r>
        <w:t xml:space="preserve"> a serious limitation in </w:t>
      </w:r>
      <w:proofErr w:type="gramStart"/>
      <w:r>
        <w:t>that comparisons</w:t>
      </w:r>
      <w:proofErr w:type="gramEnd"/>
      <w:r>
        <w:t xml:space="preserve"> was not made with a group of white pupils in British Columbia.” The IQ scales or </w:t>
      </w:r>
      <w:proofErr w:type="spellStart"/>
      <w:r>
        <w:t>Norming</w:t>
      </w:r>
      <w:proofErr w:type="spellEnd"/>
      <w:r>
        <w:t xml:space="preserve"> Tables upon which the “theoretical white group” was based were in fact American children from the eastern United Sates upon which the Pinter-Paterson Test was originally standardized.</w:t>
      </w:r>
      <w:r>
        <w:rPr>
          <w:rStyle w:val="EndnoteReference"/>
        </w:rPr>
        <w:endnoteReference w:id="88"/>
      </w:r>
      <w:r>
        <w:t xml:space="preserve"> Similar objections had been raised about using American testing instruments on British Columbia school children as early as 1926 by A.R. Lord of the Vancouver Normal School who believed even in “tool subjects” or basic skills as Reading and Mathematics “the Norms are quite unreliable.”</w:t>
      </w:r>
      <w:r>
        <w:rPr>
          <w:rStyle w:val="EndnoteReference"/>
        </w:rPr>
        <w:endnoteReference w:id="89"/>
      </w:r>
      <w:r>
        <w:t xml:space="preserve"> These objections are not unusual as contemporary achievement and </w:t>
      </w:r>
      <w:proofErr w:type="spellStart"/>
      <w:r>
        <w:t>psychoeducational</w:t>
      </w:r>
      <w:proofErr w:type="spellEnd"/>
      <w:r>
        <w:t xml:space="preserve"> tests </w:t>
      </w:r>
      <w:r>
        <w:lastRenderedPageBreak/>
        <w:t xml:space="preserve">suffer from a similar fault because Canadian students are not used as </w:t>
      </w:r>
      <w:proofErr w:type="spellStart"/>
      <w:r>
        <w:t>norming</w:t>
      </w:r>
      <w:proofErr w:type="spellEnd"/>
      <w:r>
        <w:t xml:space="preserve"> samples for standardization.</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However, Young and Reid cite the fact that the Pinter-Paterson test was given to white pupils in 1933 by Robert Straight of the Vancouver School’s Bureau of Measurements. Young and Reid interviewed Straight in the </w:t>
      </w:r>
      <w:proofErr w:type="gramStart"/>
      <w:r>
        <w:t>Summer</w:t>
      </w:r>
      <w:proofErr w:type="gramEnd"/>
      <w:r>
        <w:t xml:space="preserve"> of 1934 and he relayed that the testing data revealed “no material difference in the intelligence rating of the Orientals and the Whites.” Young and Reid surveyed nine elementary and six high schools in Vancouver with Japanese Canadian pupils and found a great deal of consensus about their school abilities. English problems caused poor subject knowledge while in mechanical skills that required controlled hand movement, as drawing or penmanship, they were superior. In abstract subject knowledge as Arithmetic, </w:t>
      </w:r>
      <w:proofErr w:type="spellStart"/>
      <w:r>
        <w:t>behaviours</w:t>
      </w:r>
      <w:proofErr w:type="spellEnd"/>
      <w:r>
        <w:t xml:space="preserve"> such as deportment, attendance and punctuality, “opinions are almost unanimous that Japanese children are much superior to the Whites.”</w:t>
      </w:r>
      <w:r>
        <w:rPr>
          <w:rStyle w:val="EndnoteReference"/>
        </w:rPr>
        <w:endnoteReference w:id="90"/>
      </w:r>
      <w:r>
        <w:t xml:space="preserve"> Japanese Canadians pupils suffered from a language handicap which caused many to fall behind their white school mates in subjects like English and Social Studies.</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Vancouver schools had seen a definite rise in their Asian school population. In 1911 Vancouver’s schools had 3,559 Chinese pupils, in 1921 6,484 and in 1931 13,011. Similarly in 1911 there were 2,036 Japanese pupils, in 1921 4,246 and in 1931 8,328.</w:t>
      </w:r>
      <w:r>
        <w:rPr>
          <w:rStyle w:val="EndnoteReference"/>
        </w:rPr>
        <w:endnoteReference w:id="91"/>
      </w:r>
      <w:r>
        <w:t xml:space="preserve"> The increase was not due to immigration, which remained small and highly regulated, but from the birth of a new generation of Japanese and Chinese Canadian children within British Columbia. It was entirely probable that at a community level in the </w:t>
      </w:r>
      <w:proofErr w:type="spellStart"/>
      <w:r>
        <w:t>neighbourhood</w:t>
      </w:r>
      <w:proofErr w:type="spellEnd"/>
      <w:r>
        <w:t xml:space="preserve"> schools of Vancouver these children were increasingly seen as a permanent part of the social landscape and not the dangerous alien element described by </w:t>
      </w:r>
      <w:proofErr w:type="spellStart"/>
      <w:r>
        <w:t>Sandiford</w:t>
      </w:r>
      <w:proofErr w:type="spellEnd"/>
      <w:r>
        <w:t xml:space="preserve">. This is confirmed by Timothy J. Stanley who references school officials who described Canadian born Oriental (Chinese) students as active participants in </w:t>
      </w:r>
      <w:r>
        <w:lastRenderedPageBreak/>
        <w:t>school life through dramatics and team sports; immigrant students born in China were reported as indifferent to school culture.</w:t>
      </w:r>
      <w:r>
        <w:rPr>
          <w:rStyle w:val="EndnoteReference"/>
        </w:rPr>
        <w:endnoteReference w:id="92"/>
      </w:r>
      <w:r>
        <w:t xml:space="preserve"> The </w:t>
      </w:r>
      <w:proofErr w:type="spellStart"/>
      <w:r>
        <w:t>Strathcona</w:t>
      </w:r>
      <w:proofErr w:type="spellEnd"/>
      <w:r>
        <w:t xml:space="preserve"> school study by Principal J.E. Brown was entirely sympathetic to Japanese Canadian students, while the reference in Young and Reid to the conclusions of local school official Robert Straight concerning “no material difference” between the intelligence of Japanese Canadian students as compared to white students was also indicative of a desire for social fairness. However, the outside world and its turmoil would soon overshadow such socially progressive views. The Japanese attack on Pearl </w:t>
      </w:r>
      <w:proofErr w:type="spellStart"/>
      <w:r>
        <w:t>Harbour</w:t>
      </w:r>
      <w:proofErr w:type="spellEnd"/>
      <w:r>
        <w:t>, Hawaii on December 7, 1941 would bring about the “evacuation” of Japanese Canadians from the Pacific coast and their internment in prison camps in the interior of British Columbia. Redress for this wrong would only come in the late1980's. Chinese Canadians received little benefit from the Chinese Nationalists being allies in the Second World War as social and political rights would only begin to be realized in the late 1940's after the war ended.</w:t>
      </w:r>
      <w:r>
        <w:rPr>
          <w:rStyle w:val="EndnoteReference"/>
        </w:rPr>
        <w:endnoteReference w:id="93"/>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rPr>
          <w:b/>
        </w:rPr>
      </w:pPr>
      <w:r>
        <w:rPr>
          <w:b/>
        </w:rPr>
        <w:t>Conclusion: Scientific Racism and Canadian Cultural Diversity:</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In 1939 Peter </w:t>
      </w:r>
      <w:proofErr w:type="spellStart"/>
      <w:r>
        <w:t>Sandiford</w:t>
      </w:r>
      <w:proofErr w:type="spellEnd"/>
      <w:r>
        <w:t xml:space="preserve"> observed in a journal article that only in North America had intelligence testing been enthusiastically embraced. He believed it was primarily due to “the presence of the immigrant” and the social challenges they posed for the ruling Anglo-White majority. The tests were an attempt to scientifically preserve the intellectual endowment of “native” North Americans, meaning Anglo-Whites, against the onslaught of inferior immigrant stock.</w:t>
      </w:r>
      <w:r>
        <w:rPr>
          <w:rStyle w:val="EndnoteReference"/>
        </w:rPr>
        <w:endnoteReference w:id="94"/>
      </w:r>
      <w:r>
        <w:t xml:space="preserve"> The Asian or Chinese and Japanese students present in Vancouver’s schools presented a real problem to </w:t>
      </w:r>
      <w:proofErr w:type="spellStart"/>
      <w:r>
        <w:t>Sandiford</w:t>
      </w:r>
      <w:proofErr w:type="spellEnd"/>
      <w:r>
        <w:t xml:space="preserve"> as they achieved higher test scores than their white counterparts. Angus McLaren notes that to </w:t>
      </w:r>
      <w:proofErr w:type="spellStart"/>
      <w:r>
        <w:t>Sandiford</w:t>
      </w:r>
      <w:proofErr w:type="spellEnd"/>
      <w:r>
        <w:t xml:space="preserve"> “it was clearly unthinkable that they were racially superior to Anglo-Saxons.”</w:t>
      </w:r>
      <w:r>
        <w:rPr>
          <w:rStyle w:val="EndnoteReference"/>
        </w:rPr>
        <w:endnoteReference w:id="95"/>
      </w:r>
      <w:r>
        <w:t xml:space="preserve"> The use of intelligence tests in public education was promoted by </w:t>
      </w:r>
      <w:proofErr w:type="spellStart"/>
      <w:r>
        <w:t>Sandiford</w:t>
      </w:r>
      <w:proofErr w:type="spellEnd"/>
      <w:r>
        <w:t xml:space="preserve"> as a vital defense mechanism against supposed inferior immigrant pupils swamping </w:t>
      </w:r>
      <w:r>
        <w:lastRenderedPageBreak/>
        <w:t xml:space="preserve">the Canadian school system. Educational discrimination against minority pupils was scientifically justified by </w:t>
      </w:r>
      <w:proofErr w:type="spellStart"/>
      <w:r>
        <w:t>Sandiford</w:t>
      </w:r>
      <w:proofErr w:type="spellEnd"/>
      <w:r>
        <w:t xml:space="preserve"> as a matter of progressive educational policy.</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social context of British Columbia during the early twentieth century encouraged the process of turning all non whites into “others.” Timothy Stanley believes </w:t>
      </w:r>
      <w:proofErr w:type="spellStart"/>
      <w:r>
        <w:t>Sandiford’s</w:t>
      </w:r>
      <w:proofErr w:type="spellEnd"/>
      <w:r>
        <w:t xml:space="preserve"> very comparison of IQ scores on the basis of where the students were born or racially descended from set up preconceived racial categories of inferiority which acted to separate minority groups from “native” or students </w:t>
      </w:r>
      <w:proofErr w:type="spellStart"/>
      <w:r>
        <w:t>racialized</w:t>
      </w:r>
      <w:proofErr w:type="spellEnd"/>
      <w:r>
        <w:t xml:space="preserve"> as white. Thus to “</w:t>
      </w:r>
      <w:proofErr w:type="spellStart"/>
      <w:r>
        <w:t>Sandiford</w:t>
      </w:r>
      <w:proofErr w:type="spellEnd"/>
      <w:r>
        <w:t>, these categories were self-evident and required no explanation.”</w:t>
      </w:r>
      <w:r>
        <w:rPr>
          <w:rStyle w:val="EndnoteReference"/>
        </w:rPr>
        <w:endnoteReference w:id="96"/>
      </w:r>
      <w:r>
        <w:t xml:space="preserve"> Making the provinces’ </w:t>
      </w:r>
      <w:proofErr w:type="spellStart"/>
      <w:r>
        <w:t>minorityAsians</w:t>
      </w:r>
      <w:proofErr w:type="spellEnd"/>
      <w:r>
        <w:t xml:space="preserve"> into “others” as well as First Nations people who were liken to mere parts of the natural environment was a deliberate action according to Stanley. It was taught to school children through school textbooks, Anglo-Whites were at the pinnacle of a racial hierarchy while “others” were in distinctly lower positions. This “imperial racist ideology” permeated the province as “Racism in B.C. was not an aberration.” It was a “sustained reality, part of the air that people breathed”; even groups that traditionally supported democratic rights as </w:t>
      </w:r>
      <w:proofErr w:type="spellStart"/>
      <w:r>
        <w:t>labour</w:t>
      </w:r>
      <w:proofErr w:type="spellEnd"/>
      <w:r>
        <w:t xml:space="preserve"> unions viewed Asian workers as a threat.</w:t>
      </w:r>
      <w:r>
        <w:rPr>
          <w:rStyle w:val="EndnoteReference"/>
        </w:rPr>
        <w:endnoteReference w:id="97"/>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The testing of Chinese and Japanese Canadian students in 1924 by Peter </w:t>
      </w:r>
      <w:proofErr w:type="spellStart"/>
      <w:r>
        <w:t>Sandiford</w:t>
      </w:r>
      <w:proofErr w:type="spellEnd"/>
      <w:r>
        <w:t xml:space="preserve"> was meant to confirm long standing notions of Anglo-White superiority </w:t>
      </w:r>
      <w:proofErr w:type="gramStart"/>
      <w:r>
        <w:t>and  Asian</w:t>
      </w:r>
      <w:proofErr w:type="gramEnd"/>
      <w:r>
        <w:t xml:space="preserve"> or “Oriental” inferiority. When this finding did not materialize </w:t>
      </w:r>
      <w:proofErr w:type="spellStart"/>
      <w:r>
        <w:t>Sandiford’s</w:t>
      </w:r>
      <w:proofErr w:type="spellEnd"/>
      <w:r>
        <w:t xml:space="preserve"> testing program was put into doubt as well as his notion of racially based mental abilities. </w:t>
      </w:r>
      <w:proofErr w:type="spellStart"/>
      <w:r>
        <w:t>Sandiford</w:t>
      </w:r>
      <w:proofErr w:type="spellEnd"/>
      <w:r>
        <w:t xml:space="preserve"> failed to perceive the fact minority groups were a part of the Canadian social landscape and there was a strong desire by them to integrate into the larger community through such mechanisms as education. Vancouver’s Downtown East Side was the very center of minority education in the city’s public schools. Principal J.E. Brown’s 1928 study of Japanese Canadian students was conducted to refute </w:t>
      </w:r>
      <w:proofErr w:type="spellStart"/>
      <w:r>
        <w:t>Sandiford</w:t>
      </w:r>
      <w:proofErr w:type="spellEnd"/>
      <w:r>
        <w:t xml:space="preserve">; he obviously felt the original testing had done his students a great injustice. Brown </w:t>
      </w:r>
      <w:r>
        <w:lastRenderedPageBreak/>
        <w:t>noted the dedication of his Japanese Canadian students and how hard they tried at school. This sense of an emerging minority identity among the children of Asian immigrants to British Columbia seems to be absent from official histories. Robert A.J. McDonald’s historical study of Vancouver focusing on the East Side paints a picture of social, economic and political divisions among the working class of the city. Only in “growth boom[s]” was there a lessening of “class tensions” which “created a shared sense that material advancement was possible.”</w:t>
      </w:r>
      <w:r>
        <w:rPr>
          <w:rStyle w:val="EndnoteReference"/>
        </w:rPr>
        <w:endnoteReference w:id="98"/>
      </w:r>
      <w:r>
        <w:t xml:space="preserve"> At no point does McDonald talk about the shared school experience of minority and white school children; did the shared school experience create pro-social outcomes or did the groups taunt each other reinforcing racism?</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t xml:space="preserve">Jean Barman has found school officials in Vancouver during the 1920's had a negative view of East Side school children. A 1920 survey by school officials found that in one East Side school 48 per cent of children slept three or more in a room, well above the average for the city of two children to a room. The “pupils are chiefly Orientals and foreigners...many of them cannot speak English when they enter school” declared a Vancouver School Trustee in 1924. The high Grade One failure rate of </w:t>
      </w:r>
      <w:proofErr w:type="spellStart"/>
      <w:r>
        <w:t>Strathcona</w:t>
      </w:r>
      <w:proofErr w:type="spellEnd"/>
      <w:r>
        <w:t xml:space="preserve"> area pupils in heart of the Downtown East Side was caused by “foreign parentage, undernourishment, low mentality and an environment which fails to provide experiences essential to mental growth.”</w:t>
      </w:r>
      <w:r>
        <w:rPr>
          <w:rStyle w:val="EndnoteReference"/>
        </w:rPr>
        <w:endnoteReference w:id="99"/>
      </w:r>
      <w:r>
        <w:t xml:space="preserve"> Barman concludes that “for many East End children, schools were likely not very hospitable.” In a 1923 survey of East Side pupils less than 12 per cent were </w:t>
      </w:r>
      <w:proofErr w:type="gramStart"/>
      <w:r>
        <w:t>of  “</w:t>
      </w:r>
      <w:proofErr w:type="gramEnd"/>
      <w:r>
        <w:t>Anglo-Saxon extraction” and such “a large foreign element” seemed to trouble school administrators.</w:t>
      </w:r>
      <w:r>
        <w:rPr>
          <w:rStyle w:val="EndnoteReference"/>
        </w:rPr>
        <w:endnoteReference w:id="100"/>
      </w:r>
      <w:r>
        <w:t xml:space="preserve"> On the wealthier and Anglo-White West Side of Vancouver a </w:t>
      </w:r>
      <w:proofErr w:type="spellStart"/>
      <w:r>
        <w:t>Kitsilano</w:t>
      </w:r>
      <w:proofErr w:type="spellEnd"/>
      <w:r>
        <w:t xml:space="preserve"> principal complained that “the presence of Oriental children in schools” makes it difficult “to transmit to the next generation the social inheritance of the present and past generation.”</w:t>
      </w:r>
      <w:r>
        <w:rPr>
          <w:rStyle w:val="EndnoteReference"/>
        </w:rPr>
        <w:endnoteReference w:id="101"/>
      </w:r>
      <w:r>
        <w:t xml:space="preserve"> Clearly Vancouver was divided between the wealthier West Side and the poorer </w:t>
      </w:r>
      <w:r>
        <w:lastRenderedPageBreak/>
        <w:t>East Side; it also constituted a highly visible racial divide. But were there any indications of attitudes of tolerance and acceptance? A clue is found in a school soccer team photograph Barman includes in her study; the students are posed on the steps of an East Side elementary school with their teacher. Most of the students are Asian males, Japanese or Chinese, and only one student is clearly white.</w:t>
      </w:r>
      <w:r>
        <w:rPr>
          <w:rStyle w:val="EndnoteReference"/>
        </w:rPr>
        <w:endnoteReference w:id="102"/>
      </w:r>
      <w:r>
        <w:t xml:space="preserve"> They appear to be enjoying a high degree of </w:t>
      </w:r>
      <w:proofErr w:type="spellStart"/>
      <w:r>
        <w:t>comradery</w:t>
      </w:r>
      <w:proofErr w:type="spellEnd"/>
      <w:r>
        <w:t xml:space="preserve"> despite their racial differences. The desire of second generation immigrant youth in the Chinese Canadian community to integrate with the larger Anglo-White society has been well documented; this desire was even expressed through the sociological research conducted in 1924 by Winifred </w:t>
      </w:r>
      <w:proofErr w:type="spellStart"/>
      <w:r>
        <w:t>Raushenbush</w:t>
      </w:r>
      <w:proofErr w:type="spellEnd"/>
      <w:r>
        <w:t xml:space="preserve"> for Robert Park of the University of Chicago. </w:t>
      </w:r>
      <w:proofErr w:type="spellStart"/>
      <w:r>
        <w:t>Raushenbush</w:t>
      </w:r>
      <w:proofErr w:type="spellEnd"/>
      <w:r>
        <w:t xml:space="preserve"> interviewed UBC student </w:t>
      </w:r>
      <w:proofErr w:type="spellStart"/>
      <w:r>
        <w:t>Foon</w:t>
      </w:r>
      <w:proofErr w:type="spellEnd"/>
      <w:r>
        <w:t xml:space="preserve"> </w:t>
      </w:r>
      <w:proofErr w:type="spellStart"/>
      <w:r>
        <w:t>Sien</w:t>
      </w:r>
      <w:proofErr w:type="spellEnd"/>
      <w:r>
        <w:t xml:space="preserve"> Wong head of the Vancouver Chinese Students Alliance or CSA who presented a portrait of the gradual social acceptance of westernized Chinese Canadian youth into Vancouver society which was in fact largely fiction.</w:t>
      </w:r>
      <w:r>
        <w:rPr>
          <w:rStyle w:val="EndnoteReference"/>
        </w:rPr>
        <w:endnoteReference w:id="103"/>
      </w:r>
      <w:r>
        <w:t xml:space="preserve">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ab/>
      </w:r>
      <w:proofErr w:type="spellStart"/>
      <w:r>
        <w:t>Sandiford’s</w:t>
      </w:r>
      <w:proofErr w:type="spellEnd"/>
      <w:r>
        <w:t xml:space="preserve"> scientific testing was meant to reinforce eugenic notions of race and intelligence. J.E. Brown called these racial comparisons of intelligence “odious” and made to “satisfy idle curiosity or to bolster up an argument derogatory to any person or group.”</w:t>
      </w:r>
      <w:r>
        <w:rPr>
          <w:rStyle w:val="EndnoteReference"/>
        </w:rPr>
        <w:endnoteReference w:id="104"/>
      </w:r>
      <w:r>
        <w:t xml:space="preserve"> Brown as a school principal was more concerned for his students and the community in which they lived. His was a very contemporary attitude of cultural diversity and acceptance within the school system as distinct from the eugenic racism of </w:t>
      </w:r>
      <w:proofErr w:type="spellStart"/>
      <w:r>
        <w:t>Sandiford</w:t>
      </w:r>
      <w:proofErr w:type="spellEnd"/>
      <w:r>
        <w:t xml:space="preserve"> who used intelligence testing to marginalize minority students and foster anti-Asian sentiment. As the contemporary dialogue about historical racism in Canada assumes new importance this example form the inter-war period of British Columbia deserves examination and thoughtful consideration.  </w:t>
      </w: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p>
    <w:p w:rsidR="00710F2B" w:rsidRDefault="00710F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480" w:lineRule="auto"/>
      </w:pPr>
      <w:r>
        <w:t xml:space="preserve">                  </w:t>
      </w:r>
    </w:p>
    <w:sectPr w:rsidR="00710F2B" w:rsidSect="00710F2B">
      <w:endnotePr>
        <w:numFmt w:val="decimal"/>
      </w:endnotePr>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F2B" w:rsidRDefault="00710F2B">
      <w:r>
        <w:separator/>
      </w:r>
    </w:p>
  </w:endnote>
  <w:endnote w:type="continuationSeparator" w:id="0">
    <w:p w:rsidR="00710F2B" w:rsidRDefault="00710F2B">
      <w:r>
        <w:continuationSeparator/>
      </w:r>
    </w:p>
  </w:endnote>
  <w:endnote w:id="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Patrick Hanks ed., </w:t>
      </w:r>
      <w:proofErr w:type="gramStart"/>
      <w:r>
        <w:t>The</w:t>
      </w:r>
      <w:proofErr w:type="gramEnd"/>
      <w:r>
        <w:t xml:space="preserve"> Collins Dictionary of the English Language, (Glasgow: William Collins Sons Press, 1986), “Orient” and “Oriental,” 1085; “Occidental,” 1064.</w:t>
      </w:r>
    </w:p>
  </w:endnote>
  <w:endnote w:id="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Edward W. Said, </w:t>
      </w:r>
      <w:proofErr w:type="spellStart"/>
      <w:r>
        <w:t>Orientalism</w:t>
      </w:r>
      <w:proofErr w:type="spellEnd"/>
      <w:r>
        <w:t>, (New York: Pantheon Books Press, 1978), 40-45.</w:t>
      </w:r>
    </w:p>
  </w:endnote>
  <w:endnote w:id="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Henry Yu, Thinking Orientals: Migration, Contact and Exoticism in Modern America, (New York: Oxford University Press, 2001), 23.</w:t>
      </w:r>
    </w:p>
  </w:endnote>
  <w:endnote w:id="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 Peter Ward, White Canada Forever: Popular Attitudes and Public Policy </w:t>
      </w:r>
      <w:proofErr w:type="gramStart"/>
      <w:r>
        <w:t>Toward</w:t>
      </w:r>
      <w:proofErr w:type="gramEnd"/>
      <w:r>
        <w:t xml:space="preserve"> Orientals in British Columbia, (Montreal: McGill-Queens Press, 1978), 6, 56.</w:t>
      </w:r>
    </w:p>
  </w:endnote>
  <w:endnote w:id="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Jean Barman, The West Beyond the West: A History of British Columbia, (Toronto: University of Toronto, 1991), Table 5 British Columbia Population by Ethnic Origin, 1871-1981, 363; In 1931 Asians were only 7.3% of the BC population, in 1941 5.2%, in 1951 2.2%, in 1961 2.5%, in 1971 3.5% and in 1981 7.5%. It took from 1921 to 1981 for Asians to reach the same population level due to reforms to immigration policy in the 1970's.</w:t>
      </w:r>
    </w:p>
  </w:endnote>
  <w:endnote w:id="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Patricia E. Roy, “British Columbia’s Fear of Asians, 1900-1950," in W. Peter Ward and Robert A.J. McDonald eds., British Columbia: Historical Readings, (Vancouver: Douglas and McIntyre Press, 1981), 661.</w:t>
      </w:r>
    </w:p>
  </w:endnote>
  <w:endnote w:id="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Jean Barman, </w:t>
      </w:r>
      <w:proofErr w:type="gramStart"/>
      <w:r>
        <w:t>The</w:t>
      </w:r>
      <w:proofErr w:type="gramEnd"/>
      <w:r>
        <w:t xml:space="preserve"> West Beyond the West, 121; Ward, White Canada Forever, 10-11.</w:t>
      </w:r>
    </w:p>
  </w:endnote>
  <w:endnote w:id="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Roy, “Fear of Asians,” 660; Ward, White Canada Forever, 9, 100, 128; See also Hilda Glynn-Ward, The Writing on the Wall, a racist novel published by the Sun Publishing Company [Now The Vancouver Sun] in 1921. Ward specifically mentions the Chinese as opium dealers and white female slavers. </w:t>
      </w:r>
    </w:p>
  </w:endnote>
  <w:endnote w:id="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Barman, West Beyond the West, 211; For Fu Manchu see David Shih, “The Color of Fu-Manchu: </w:t>
      </w:r>
      <w:proofErr w:type="spellStart"/>
      <w:r>
        <w:t>Orientalist</w:t>
      </w:r>
      <w:proofErr w:type="spellEnd"/>
      <w:r>
        <w:t xml:space="preserve"> Method in the Novels of Sax Rohmer,” The Journal of Popular Culture, Vol. 42, No. 2 (2009), 304-317; For Vancouver’s sex trade history see Daniel Francis, Red Light Neon: A History of Vancouver’s Sex Trade, (Vancouver: Subway Books, 2006); For patent medicines see James Harvey Young, American Self-Dosage Medicines: An Historical Perspective, (Lawrence, Kansas: Coronado Press, 1974).</w:t>
      </w:r>
    </w:p>
  </w:endnote>
  <w:endnote w:id="1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Jin Tan and Patricia E. Roy, The Chinese in Canada, (Ottawa: Canada’s Ethnic Groups: Canadian Historical Association [CHA] Booklet No. 9, 1985), 6-7.</w:t>
      </w:r>
      <w:proofErr w:type="gramEnd"/>
      <w:r>
        <w:t xml:space="preserve"> </w:t>
      </w:r>
    </w:p>
  </w:endnote>
  <w:endnote w:id="1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 Peter Ward, </w:t>
      </w:r>
      <w:proofErr w:type="gramStart"/>
      <w:r>
        <w:t>The</w:t>
      </w:r>
      <w:proofErr w:type="gramEnd"/>
      <w:r>
        <w:t xml:space="preserve"> Japanese in Canada, (Ottawa: Canada’s Ethnic Groups: CHA Booklet No. 3, 1982), 8. </w:t>
      </w:r>
    </w:p>
  </w:endnote>
  <w:endnote w:id="1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Ward, White Canada Forever, 79-83.</w:t>
      </w:r>
    </w:p>
  </w:endnote>
  <w:endnote w:id="1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Patricia Roy, The Oriental Question: Consolidating a White Man’s Province, 1914-41, (Vancouver: University of British Columbia [UBC] Press, 2003), 36.</w:t>
      </w:r>
    </w:p>
  </w:endnote>
  <w:endnote w:id="1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Lisa Rose Mar, Brokering Belonging: Chinese in Canada’s Exclusion Era, 1885-1945, (Toronto: University of Toronto Press, 2010), 72, 85.</w:t>
      </w:r>
    </w:p>
  </w:endnote>
  <w:endnote w:id="1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Roy, “Fear of Asians,” 660; Roy, </w:t>
      </w:r>
      <w:proofErr w:type="gramStart"/>
      <w:r>
        <w:t>The</w:t>
      </w:r>
      <w:proofErr w:type="gramEnd"/>
      <w:r>
        <w:t xml:space="preserve"> Oriental Question, 35.</w:t>
      </w:r>
    </w:p>
  </w:endnote>
  <w:endnote w:id="1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Timothy J. Stanley, “White Supremacy, Chinese Schooling and School Segregation in Victoria: The Case of the Chinese Student’s Strike, 1922-1923," Historical Studies in Education, Vol. 2, No. 2 (1990), 287-305; Ward, White Canada Forever, 62-64; Patricia E. Roy, A White Man’s Province: British Columbia Politicians and Chinese and Japanese Immigrants, 1858-1914, (Vancouver: UBC Press, 1989), 24-27. </w:t>
      </w:r>
    </w:p>
  </w:endnote>
  <w:endnote w:id="1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Dr. F.W. </w:t>
      </w:r>
      <w:proofErr w:type="spellStart"/>
      <w:r>
        <w:t>Howay</w:t>
      </w:r>
      <w:proofErr w:type="spellEnd"/>
      <w:r>
        <w:t xml:space="preserve">, British Columbia: From </w:t>
      </w:r>
      <w:proofErr w:type="gramStart"/>
      <w:r>
        <w:t>The</w:t>
      </w:r>
      <w:proofErr w:type="gramEnd"/>
      <w:r>
        <w:t xml:space="preserve"> Earliest Times to the Present, Vol. II, (Vancouver: S.J. Clarke Publishing, 1914), 576.</w:t>
      </w:r>
    </w:p>
  </w:endnote>
  <w:endnote w:id="1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 xml:space="preserve">Ernest </w:t>
      </w:r>
      <w:proofErr w:type="spellStart"/>
      <w:r>
        <w:t>McGaffey</w:t>
      </w:r>
      <w:proofErr w:type="spellEnd"/>
      <w:r>
        <w:t>, “British Columbia and the Yellow Man,” British Columbia Magazine, Vol. 8, No. 3 (March 1912), 198.</w:t>
      </w:r>
      <w:proofErr w:type="gramEnd"/>
    </w:p>
  </w:endnote>
  <w:endnote w:id="19">
    <w:p w:rsidR="00710F2B" w:rsidRDefault="00710F2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 xml:space="preserve">Ernest </w:t>
      </w:r>
      <w:proofErr w:type="spellStart"/>
      <w:r>
        <w:t>McGaffey</w:t>
      </w:r>
      <w:proofErr w:type="spellEnd"/>
      <w:r>
        <w:t>, “</w:t>
      </w:r>
      <w:proofErr w:type="spellStart"/>
      <w:r>
        <w:t>Asiatics</w:t>
      </w:r>
      <w:proofErr w:type="spellEnd"/>
      <w:r>
        <w:t xml:space="preserve"> in British Columbia,” British Columbia Magazine, Vol. 9, No. 11 (November 1913), 711.</w:t>
      </w:r>
      <w:proofErr w:type="gramEnd"/>
    </w:p>
  </w:endnote>
  <w:endnote w:id="2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The only Japanese Canadians that had citizenship were 80 soldiers that had served in World War I; they only had it granted in 1931. Only Canadian citizens on the voters list could be issued professional </w:t>
      </w:r>
      <w:proofErr w:type="spellStart"/>
      <w:r>
        <w:t>licences</w:t>
      </w:r>
      <w:proofErr w:type="spellEnd"/>
      <w:r>
        <w:t xml:space="preserve">. See Carol Baker and Naomi </w:t>
      </w:r>
      <w:proofErr w:type="spellStart"/>
      <w:r>
        <w:t>Uranishi</w:t>
      </w:r>
      <w:proofErr w:type="spellEnd"/>
      <w:r>
        <w:t xml:space="preserve">, “Japanese” in Chuck Davis ed., </w:t>
      </w:r>
      <w:proofErr w:type="gramStart"/>
      <w:r>
        <w:t>The</w:t>
      </w:r>
      <w:proofErr w:type="gramEnd"/>
      <w:r>
        <w:t xml:space="preserve"> Greater Vancouver Book, (Vancouver: Linkman Press, 1997), 312; Also Ward, Japanese in Canada, 11. </w:t>
      </w:r>
    </w:p>
  </w:endnote>
  <w:endnote w:id="2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“The Expert and the Layman,” The BC Teacher, Vol. 7, (April 1923), 190; “School Survey for British Columbia,” The BC Teacher, Vol. 10, (June 1924), 228-230; Jean Barman and Neil Sutherland, “Royal Commission Retrospective” in Jean Barman, Neil Sutherland and J. Donald Wilson eds., Children, Teachers and Schools in the History of British Columbia, (Calgary: </w:t>
      </w:r>
      <w:proofErr w:type="spellStart"/>
      <w:r>
        <w:t>Detselig</w:t>
      </w:r>
      <w:proofErr w:type="spellEnd"/>
      <w:r>
        <w:t xml:space="preserve"> Press, 1995), 411-426; See for American School Surveys Raymond E. Callahan, Education and the Cult of Efficiency: A Study of the Social Forces That Have Shaped Administration of the Public Schools, (Chicago: University of Chicago Press, 1962), 112-120.   </w:t>
      </w:r>
    </w:p>
  </w:endnote>
  <w:endnote w:id="2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Callahan, Education and the Cult of Efficiency, 101.</w:t>
      </w:r>
      <w:proofErr w:type="gramEnd"/>
    </w:p>
  </w:endnote>
  <w:endnote w:id="2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Sandiford</w:t>
      </w:r>
      <w:proofErr w:type="spellEnd"/>
      <w:r>
        <w:t xml:space="preserve">, Peter,” Who’s Who in Canada 1923, (Toronto: </w:t>
      </w:r>
      <w:proofErr w:type="spellStart"/>
      <w:r>
        <w:t>Hodders</w:t>
      </w:r>
      <w:proofErr w:type="spellEnd"/>
      <w:r>
        <w:t xml:space="preserve"> and Stoughton Press, 1924), 2425.</w:t>
      </w:r>
    </w:p>
  </w:endnote>
  <w:endnote w:id="2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For a good discussion of Mendel, Weismann and Galton see “The Birth of Biological Politics” in Angus McLaren, Our Own Master Race: Eugenics in Canada, 1885-1945, (Toronto: McClelland and Stewart Press, 1990), 13-27; For original works see: August Weismann, The Germ </w:t>
      </w:r>
      <w:proofErr w:type="spellStart"/>
      <w:r>
        <w:t>Plasm</w:t>
      </w:r>
      <w:proofErr w:type="spellEnd"/>
      <w:r>
        <w:t>: A Theory of Heredity, (London: Walter Scott Press, 1893) and Charles Spearman, “General Intelligence Objectively Determined and Measured,” American Journal of Psychology Vol. 15 (1904), 201-293.</w:t>
      </w:r>
    </w:p>
  </w:endnote>
  <w:endnote w:id="2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w:t>
      </w:r>
      <w:proofErr w:type="spellStart"/>
      <w:r>
        <w:t>Sandiford</w:t>
      </w:r>
      <w:proofErr w:type="spellEnd"/>
      <w:r>
        <w:t xml:space="preserve"> and F.W.D. Marshall, “Instruction in Science” in J.J. Findlay, </w:t>
      </w:r>
      <w:proofErr w:type="spellStart"/>
      <w:r>
        <w:t>Fieldon</w:t>
      </w:r>
      <w:proofErr w:type="spellEnd"/>
      <w:r>
        <w:t xml:space="preserve"> Demonstration School Record No. 1, (Manchester: Manchester University Press, 1908); M.E. Sadler (ed.), Continuation Schools in England and Elsewhere: their Place in the Education System of an Industrial and Commercial State, (Manchester: Manchester University Press, 1907), Introduction xxi, Chapter 9 “The Half-Time System in the Textile Trades” by Peter </w:t>
      </w:r>
      <w:proofErr w:type="spellStart"/>
      <w:r>
        <w:t>Sandiford</w:t>
      </w:r>
      <w:proofErr w:type="spellEnd"/>
      <w:r>
        <w:t>, 318-351.</w:t>
      </w:r>
    </w:p>
  </w:endnote>
  <w:endnote w:id="2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Lawerence</w:t>
      </w:r>
      <w:proofErr w:type="spellEnd"/>
      <w:r>
        <w:t xml:space="preserve"> A. </w:t>
      </w:r>
      <w:proofErr w:type="spellStart"/>
      <w:r>
        <w:t>Cremin</w:t>
      </w:r>
      <w:proofErr w:type="spellEnd"/>
      <w:r>
        <w:t>, The Transformation of the School: Progressivism in American Education, 1876-1957, (New York: Vintage Books Press, 1964), 113; Taken from James Early Russell, Founding Teacher’s College, (New York: 1937), 53.</w:t>
      </w:r>
    </w:p>
  </w:endnote>
  <w:endnote w:id="2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313; E.L. Thorndike, Measurements of Twins, (New York: Science Press, 1905); E.L. Thorndike, “Heredity, Correlation, and Sex Differences in School Abilities,” Columbia University </w:t>
      </w:r>
      <w:proofErr w:type="spellStart"/>
      <w:r>
        <w:t>Contributations</w:t>
      </w:r>
      <w:proofErr w:type="spellEnd"/>
      <w:r>
        <w:t xml:space="preserve"> to Philosophy, Psychology and Education, Vol. 2, (New York: MacMillan Press, 1903), 41-46.</w:t>
      </w:r>
    </w:p>
  </w:endnote>
  <w:endnote w:id="2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w:t>
      </w:r>
      <w:proofErr w:type="spellStart"/>
      <w:r>
        <w:t>Sandiford</w:t>
      </w:r>
      <w:proofErr w:type="spellEnd"/>
      <w:r>
        <w:t>, The Mental and Physical Life of School Children, (London: Longmans and Green Press, 1913), Preface 3.</w:t>
      </w:r>
    </w:p>
  </w:endnote>
  <w:endnote w:id="2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2-3, 25.</w:t>
      </w:r>
    </w:p>
  </w:endnote>
  <w:endnote w:id="3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296-297.</w:t>
      </w:r>
    </w:p>
  </w:endnote>
  <w:endnote w:id="3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McLaren, Our Own Master Race, 110; Toronto medical doctors Clarence </w:t>
      </w:r>
      <w:proofErr w:type="spellStart"/>
      <w:r>
        <w:t>Hinks</w:t>
      </w:r>
      <w:proofErr w:type="spellEnd"/>
      <w:r>
        <w:t xml:space="preserve"> and C.K. Clarke were personal friends of </w:t>
      </w:r>
      <w:proofErr w:type="spellStart"/>
      <w:r>
        <w:t>Sandiford</w:t>
      </w:r>
      <w:proofErr w:type="spellEnd"/>
      <w:r>
        <w:t xml:space="preserve"> and also CNCMH members.</w:t>
      </w:r>
    </w:p>
  </w:endnote>
  <w:endnote w:id="3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w:t>
      </w:r>
      <w:proofErr w:type="spellStart"/>
      <w:r>
        <w:t>Sandiford</w:t>
      </w:r>
      <w:proofErr w:type="spellEnd"/>
      <w:r>
        <w:t>, Peter (Acting Professor of Psychology),” Stanford University Bulletin, Sixth Series No.23, 1 February 1936, “Officers”, 27.</w:t>
      </w:r>
      <w:proofErr w:type="gramEnd"/>
    </w:p>
  </w:endnote>
  <w:endnote w:id="3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George S. Tomkins, </w:t>
      </w:r>
      <w:proofErr w:type="gramStart"/>
      <w:r>
        <w:t>A</w:t>
      </w:r>
      <w:proofErr w:type="gramEnd"/>
      <w:r>
        <w:t xml:space="preserve"> Common Countenance: Stability and Change in the Canadian Curriculum, (Scarborough: Prentice Hall Press, 1986), 177, 180.</w:t>
      </w:r>
    </w:p>
  </w:endnote>
  <w:endnote w:id="3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w:t>
      </w:r>
      <w:proofErr w:type="spellStart"/>
      <w:r>
        <w:t>Sandiford</w:t>
      </w:r>
      <w:proofErr w:type="spellEnd"/>
      <w:r>
        <w:t>, “Subnormal Intelligence as an Educational Problem”, Canadian Journal of Mental Hygiene, Vol. 1, (April 1919-January 1920), April 1919, 67.</w:t>
      </w:r>
    </w:p>
  </w:endnote>
  <w:endnote w:id="3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w:t>
      </w:r>
      <w:proofErr w:type="spellStart"/>
      <w:r>
        <w:t>Sandiford</w:t>
      </w:r>
      <w:proofErr w:type="spellEnd"/>
      <w:r>
        <w:t xml:space="preserve">, H.W. Fought, A.H. </w:t>
      </w:r>
      <w:proofErr w:type="spellStart"/>
      <w:r>
        <w:t>Hoope</w:t>
      </w:r>
      <w:proofErr w:type="spellEnd"/>
      <w:r>
        <w:t xml:space="preserve">, I.L. </w:t>
      </w:r>
      <w:proofErr w:type="spellStart"/>
      <w:r>
        <w:t>Kandel</w:t>
      </w:r>
      <w:proofErr w:type="spellEnd"/>
      <w:r>
        <w:t xml:space="preserve"> and W. Russell eds., Comparative Education: Studies of Educational Systems of Six Modern Nations, (London: J.M. Dent and Sons Press, 1918), 431.</w:t>
      </w:r>
    </w:p>
  </w:endnote>
  <w:endnote w:id="3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See John </w:t>
      </w:r>
      <w:proofErr w:type="spellStart"/>
      <w:r>
        <w:t>Higham</w:t>
      </w:r>
      <w:proofErr w:type="spellEnd"/>
      <w:r>
        <w:t xml:space="preserve">, Strangers in the Land: Patterns of American </w:t>
      </w:r>
      <w:proofErr w:type="spellStart"/>
      <w:r>
        <w:t>Nativism</w:t>
      </w:r>
      <w:proofErr w:type="spellEnd"/>
      <w:r>
        <w:t>, 1860-1925, (New Brunswick N.J.: Rutgers University Press, 1955).</w:t>
      </w:r>
    </w:p>
  </w:endnote>
  <w:endnote w:id="3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Maclaren</w:t>
      </w:r>
      <w:proofErr w:type="spellEnd"/>
      <w:r>
        <w:t>, Our Own Master Race, 60-61.</w:t>
      </w:r>
    </w:p>
  </w:endnote>
  <w:endnote w:id="3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The Immigration Act of 1924 or The Johnson-Reed Act to limit foreign immigration into the United States.</w:t>
      </w:r>
      <w:proofErr w:type="gramEnd"/>
      <w:r>
        <w:t xml:space="preserve"> See: https://history.state.gov/milestones/1921-1936immigration-act </w:t>
      </w:r>
    </w:p>
  </w:endnote>
  <w:endnote w:id="3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w:t>
      </w:r>
      <w:proofErr w:type="spellStart"/>
      <w:r>
        <w:t>Sandiford</w:t>
      </w:r>
      <w:proofErr w:type="spellEnd"/>
      <w:r>
        <w:t xml:space="preserve">, “The Inheritance of Talent </w:t>
      </w:r>
      <w:proofErr w:type="gramStart"/>
      <w:r>
        <w:t>Among</w:t>
      </w:r>
      <w:proofErr w:type="gramEnd"/>
      <w:r>
        <w:t xml:space="preserve"> Canadians,” Queen’s Quarterly, Vol. 35 (October 1928), 13, 18-19.</w:t>
      </w:r>
    </w:p>
  </w:endnote>
  <w:endnote w:id="4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 xml:space="preserve">Elmer Jamieson and Peter </w:t>
      </w:r>
      <w:proofErr w:type="spellStart"/>
      <w:r>
        <w:t>Sandiford</w:t>
      </w:r>
      <w:proofErr w:type="spellEnd"/>
      <w:r>
        <w:t>, “The Mental Capacity of Southern Ontario Indians,” The Journal of Educational Psychology, Vol. 19 (May 1928), 317, 325.</w:t>
      </w:r>
      <w:proofErr w:type="gramEnd"/>
      <w:r>
        <w:t xml:space="preserve"> </w:t>
      </w:r>
    </w:p>
  </w:endnote>
  <w:endnote w:id="4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See H.A. </w:t>
      </w:r>
      <w:proofErr w:type="spellStart"/>
      <w:r>
        <w:t>Tanser</w:t>
      </w:r>
      <w:proofErr w:type="spellEnd"/>
      <w:r>
        <w:t xml:space="preserve">, The Settlement of Negroes in Kent County, Ontario: A Study of the Mental Capacity of Their Descendants, (Chatham, Ontario: The Shepherd Press, 1939).  </w:t>
      </w:r>
    </w:p>
  </w:endnote>
  <w:endnote w:id="4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Chester E. Kellogg, “Mental Tests and Their Uses,” The Dalhousie Review 2 (January 1923), 490-500.</w:t>
      </w:r>
    </w:p>
  </w:endnote>
  <w:endnote w:id="4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McLaren, Master Race, 93.</w:t>
      </w:r>
    </w:p>
  </w:endnote>
  <w:endnote w:id="4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Gerald Thomson, “Through No Fault of Their Own: Josephine </w:t>
      </w:r>
      <w:proofErr w:type="spellStart"/>
      <w:r>
        <w:t>Dauphinee</w:t>
      </w:r>
      <w:proofErr w:type="spellEnd"/>
      <w:r>
        <w:t xml:space="preserve"> and the Subnormal pupils of the Vancouver Special Class System, 1911-1941,” Historical Studies in Education Vol.18, </w:t>
      </w:r>
      <w:proofErr w:type="gramStart"/>
      <w:r>
        <w:t>No.1(</w:t>
      </w:r>
      <w:proofErr w:type="gramEnd"/>
      <w:r>
        <w:t>2006), 51-73; Gerald Thomson, “Remove From Our Midst These Unfortunates,” Ph.D. dissertation UBC, 1999.</w:t>
      </w:r>
    </w:p>
  </w:endnote>
  <w:endnote w:id="4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J.H. Putman (Senior Inspector Ottawa Schools) and G.M. Weir (Professor of Education UBC), Survey of the School System, (Victoria: C.F. </w:t>
      </w:r>
      <w:proofErr w:type="spellStart"/>
      <w:r>
        <w:t>Banfield</w:t>
      </w:r>
      <w:proofErr w:type="spellEnd"/>
      <w:r>
        <w:t xml:space="preserve"> Press, 1925), 391-392.</w:t>
      </w:r>
    </w:p>
  </w:endnote>
  <w:endnote w:id="4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Miss A. </w:t>
      </w:r>
      <w:proofErr w:type="spellStart"/>
      <w:r>
        <w:t>Dauphinee</w:t>
      </w:r>
      <w:proofErr w:type="spellEnd"/>
      <w:r>
        <w:t xml:space="preserve">, “Vancouver’s Sub-Normal Problem: Article 1,” Western Women’s Weekly, 6 August 1921, 8; A. Josephine </w:t>
      </w:r>
      <w:proofErr w:type="spellStart"/>
      <w:r>
        <w:t>Dauphinee</w:t>
      </w:r>
      <w:proofErr w:type="spellEnd"/>
      <w:r>
        <w:t xml:space="preserve">, “Vancouver’s Sub-Normal Problem,” Canadian Journal of Mental Hygiene, Vol. 3 (April 1921), 123. </w:t>
      </w:r>
    </w:p>
  </w:endnote>
  <w:endnote w:id="4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Putman and Weir, Survey of the School System, “XXIV. Testing </w:t>
      </w:r>
      <w:proofErr w:type="spellStart"/>
      <w:r>
        <w:t>Programme</w:t>
      </w:r>
      <w:proofErr w:type="spellEnd"/>
      <w:r>
        <w:t>,” 360-361.</w:t>
      </w:r>
    </w:p>
  </w:endnote>
  <w:endnote w:id="4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357.</w:t>
      </w:r>
    </w:p>
  </w:endnote>
  <w:endnote w:id="4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358.</w:t>
      </w:r>
    </w:p>
  </w:endnote>
  <w:endnote w:id="5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Charles S. </w:t>
      </w:r>
      <w:proofErr w:type="spellStart"/>
      <w:r>
        <w:t>Ungerleider</w:t>
      </w:r>
      <w:proofErr w:type="spellEnd"/>
      <w:r>
        <w:t xml:space="preserve">, “Testing: Fine Tuning the Politics of Inequality,” in Leonard L. </w:t>
      </w:r>
      <w:proofErr w:type="spellStart"/>
      <w:r>
        <w:t>Stewin</w:t>
      </w:r>
      <w:proofErr w:type="spellEnd"/>
      <w:r>
        <w:t xml:space="preserve"> and Stewart J.H. McCann (eds.), Contemporary Educational Issues, (Toronto: </w:t>
      </w:r>
      <w:proofErr w:type="spellStart"/>
      <w:r>
        <w:t>Copp</w:t>
      </w:r>
      <w:proofErr w:type="spellEnd"/>
      <w:r>
        <w:t xml:space="preserve"> Clark Pitman/Longman Press, 1987), 131.</w:t>
      </w:r>
    </w:p>
  </w:endnote>
  <w:endnote w:id="5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Putman and Weir, Survey of the School System, “Appendix I - The Testing </w:t>
      </w:r>
      <w:proofErr w:type="spellStart"/>
      <w:r>
        <w:t>Programme</w:t>
      </w:r>
      <w:proofErr w:type="spellEnd"/>
      <w:r>
        <w:t xml:space="preserve">,” Report of Peter </w:t>
      </w:r>
      <w:proofErr w:type="spellStart"/>
      <w:r>
        <w:t>Sandiford</w:t>
      </w:r>
      <w:proofErr w:type="spellEnd"/>
      <w:r>
        <w:t>, 438.</w:t>
      </w:r>
    </w:p>
  </w:endnote>
  <w:endnote w:id="5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445-447, 449.</w:t>
      </w:r>
    </w:p>
  </w:endnote>
  <w:endnote w:id="5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See James R. Flynn, Are We Getting Smarter: Rising IQ in the Twentieth Century, (London: Cambridge University Press, 2012); For a response to the “Flynn Effect” see: Scott Barry Kaufman, Men, Women and IQ: Setting the Record Straight,” 20 July 2012, Psychology Today (www.psychologytoday.com/blog/beautiful-minds/20120/men-womenandiq) </w:t>
      </w:r>
    </w:p>
  </w:endnote>
  <w:endnote w:id="5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Putman and Weir, Survey of the School System, 455-456, 458; See Haggerty and Nash, “Mental Capacity of Children and Parental Occupation,” Journal of Educational Psychology, Vol. 15 (December 1924), 559-572; For a new perspective on this see: James R. Flynn, Does Your Family Make You Smarter?, (London: Cambridge University Press, 2016).</w:t>
      </w:r>
    </w:p>
  </w:endnote>
  <w:endnote w:id="5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See for the United States: Daniel </w:t>
      </w:r>
      <w:proofErr w:type="spellStart"/>
      <w:r>
        <w:t>Kelves</w:t>
      </w:r>
      <w:proofErr w:type="spellEnd"/>
      <w:r>
        <w:t>, In the Name of Eugenics: Genetics and the Uses of Human Heredity, (New York: Alfred A. Knopf Press, 1985); For Canada: Angus McLaren, Our Own Master Race: Eugenics in Canada, 1885-1945.</w:t>
      </w:r>
    </w:p>
  </w:endnote>
  <w:endnote w:id="5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Putman and Weir, Survey of the School System, 458-459, 461.</w:t>
      </w:r>
    </w:p>
  </w:endnote>
  <w:endnote w:id="5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461, 506.</w:t>
      </w:r>
    </w:p>
  </w:endnote>
  <w:endnote w:id="5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464, 470, 473, 475.</w:t>
      </w:r>
    </w:p>
  </w:endnote>
  <w:endnote w:id="5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475.</w:t>
      </w:r>
    </w:p>
  </w:endnote>
  <w:endnote w:id="6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478.</w:t>
      </w:r>
    </w:p>
  </w:endnote>
  <w:endnote w:id="6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467, 470, 473.</w:t>
      </w:r>
    </w:p>
  </w:endnote>
  <w:endnote w:id="6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464, 475.</w:t>
      </w:r>
    </w:p>
  </w:endnote>
  <w:endnote w:id="6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503-505.</w:t>
      </w:r>
    </w:p>
  </w:endnote>
  <w:endnote w:id="6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“A School Question: Mr. L.B. </w:t>
      </w:r>
      <w:proofErr w:type="spellStart"/>
      <w:r>
        <w:t>Lushy</w:t>
      </w:r>
      <w:proofErr w:type="spellEnd"/>
      <w:r>
        <w:t xml:space="preserve"> in Board of Trade Meeting Deplores Present Overcrowding Conditions,” The Daily British Columbian, 29 September 1911, 1 + 6, Cited in Roy, A White Man’s Province, 276.</w:t>
      </w:r>
    </w:p>
  </w:endnote>
  <w:endnote w:id="6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“Angry hatred of East Asians” or “</w:t>
      </w:r>
      <w:proofErr w:type="spellStart"/>
      <w:r>
        <w:t>Jishi</w:t>
      </w:r>
      <w:proofErr w:type="spellEnd"/>
      <w:r>
        <w:t xml:space="preserve"> Dong </w:t>
      </w:r>
      <w:proofErr w:type="spellStart"/>
      <w:r>
        <w:t>Ya</w:t>
      </w:r>
      <w:proofErr w:type="spellEnd"/>
      <w:r>
        <w:t xml:space="preserve"> </w:t>
      </w:r>
      <w:proofErr w:type="spellStart"/>
      <w:r>
        <w:t>xuetong</w:t>
      </w:r>
      <w:proofErr w:type="spellEnd"/>
      <w:r>
        <w:t xml:space="preserve">,” The Chinese Times, 8 November 1912, 3; </w:t>
      </w:r>
      <w:proofErr w:type="gramStart"/>
      <w:r>
        <w:t>As</w:t>
      </w:r>
      <w:proofErr w:type="gramEnd"/>
      <w:r>
        <w:t xml:space="preserve"> found in Timothy J. Stanley, Contesting White Supremacy: School Segregation, Anti-Racism, and the Making of Chinese Canadians, (Vancouver: UBC Press, 2011), 103.</w:t>
      </w:r>
    </w:p>
  </w:endnote>
  <w:endnote w:id="6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Mary Ashworth, </w:t>
      </w:r>
      <w:proofErr w:type="gramStart"/>
      <w:r>
        <w:t>The</w:t>
      </w:r>
      <w:proofErr w:type="gramEnd"/>
      <w:r>
        <w:t xml:space="preserve"> Forces Which Shaped Them: A History of the Education of Minority Group Children in British Columbia, (Vancouver: New Star Books, 1979), 99-100.</w:t>
      </w:r>
    </w:p>
  </w:endnote>
  <w:endnote w:id="6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Putman and Weir, Survey of the School System, “Appendix I,” 506.</w:t>
      </w:r>
    </w:p>
  </w:endnote>
  <w:endnote w:id="6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442.</w:t>
      </w:r>
    </w:p>
  </w:endnote>
  <w:endnote w:id="6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506; Peter </w:t>
      </w:r>
      <w:proofErr w:type="spellStart"/>
      <w:r>
        <w:t>Sandiford</w:t>
      </w:r>
      <w:proofErr w:type="spellEnd"/>
      <w:r>
        <w:t xml:space="preserve"> and Ruby Kerr, “Intelligence of Chinese and Japanese Children,” The Journal of Educational Psychology,” Vol. XVII (September 1926), 361.</w:t>
      </w:r>
    </w:p>
  </w:endnote>
  <w:endnote w:id="7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proofErr w:type="gramStart"/>
      <w:r>
        <w:t>Sandiford</w:t>
      </w:r>
      <w:proofErr w:type="spellEnd"/>
      <w:r>
        <w:t xml:space="preserve"> and Kerr, “Intelligence of Chinese and Japanese Children,” 361.</w:t>
      </w:r>
      <w:proofErr w:type="gramEnd"/>
      <w:r>
        <w:t xml:space="preserve"> </w:t>
      </w:r>
    </w:p>
  </w:endnote>
  <w:endnote w:id="7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362-363; W.H. Pyle, “A Study of the Mental and Physical Characteristics of the Chinese,” School and Society, Vol. 8 (1918), 264; K.T. </w:t>
      </w:r>
      <w:proofErr w:type="spellStart"/>
      <w:r>
        <w:t>Yeung</w:t>
      </w:r>
      <w:proofErr w:type="spellEnd"/>
      <w:r>
        <w:t xml:space="preserve">, “The Intelligence of Chinese Children in San Francisco and Vicinity,” Journal of Applied Psychology, Vol. 5 (1921), 267-274; M.L. </w:t>
      </w:r>
      <w:proofErr w:type="spellStart"/>
      <w:r>
        <w:t>Darsie</w:t>
      </w:r>
      <w:proofErr w:type="spellEnd"/>
      <w:r>
        <w:t>, “The Mental Capacity of American Born Japanese Children,” Comparative Psychological Monographs, Vol. 3 (1920), 1-89.</w:t>
      </w:r>
    </w:p>
  </w:endnote>
  <w:endnote w:id="7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Sandiford</w:t>
      </w:r>
      <w:proofErr w:type="spellEnd"/>
      <w:r>
        <w:t xml:space="preserve"> and Kerr, “Intelligence of Chinese and Japanese”, 363; Putman and Weir, Survey of the School System, “Appendix I”, 508.</w:t>
      </w:r>
    </w:p>
  </w:endnote>
  <w:endnote w:id="7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Sandiford</w:t>
      </w:r>
      <w:proofErr w:type="spellEnd"/>
      <w:r>
        <w:t xml:space="preserve"> and Kerr, “Intelligence of Chinese and Japanese,” 363-364. </w:t>
      </w:r>
    </w:p>
  </w:endnote>
  <w:endnote w:id="7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364; Standard scores are the preferred means of assessing an individual’s performance on a test of mental ability because “they retain the exact numerical relations of the original raw scores” when calculated by linear transformation. They express the individual’s distance from the mean in terms of standard deviations. </w:t>
      </w:r>
      <w:proofErr w:type="spellStart"/>
      <w:r>
        <w:t>Sandiford</w:t>
      </w:r>
      <w:proofErr w:type="spellEnd"/>
      <w:r>
        <w:t xml:space="preserve"> relied upon the conventional percentile method which compares and individual’s test achievement against standardized bench marks (Q1 25</w:t>
      </w:r>
      <w:r>
        <w:rPr>
          <w:vertAlign w:val="superscript"/>
        </w:rPr>
        <w:t>th</w:t>
      </w:r>
      <w:r>
        <w:t xml:space="preserve"> %</w:t>
      </w:r>
      <w:proofErr w:type="spellStart"/>
      <w:r>
        <w:t>ile</w:t>
      </w:r>
      <w:proofErr w:type="spellEnd"/>
      <w:r>
        <w:t>, Q2 50</w:t>
      </w:r>
      <w:r>
        <w:rPr>
          <w:vertAlign w:val="superscript"/>
        </w:rPr>
        <w:t>th</w:t>
      </w:r>
      <w:r>
        <w:t xml:space="preserve"> %</w:t>
      </w:r>
      <w:proofErr w:type="spellStart"/>
      <w:r>
        <w:t>ile</w:t>
      </w:r>
      <w:proofErr w:type="spellEnd"/>
      <w:r>
        <w:t>, Q3 75</w:t>
      </w:r>
      <w:r>
        <w:rPr>
          <w:vertAlign w:val="superscript"/>
        </w:rPr>
        <w:t>th</w:t>
      </w:r>
      <w:r>
        <w:t xml:space="preserve"> %</w:t>
      </w:r>
      <w:proofErr w:type="spellStart"/>
      <w:r>
        <w:t>ile</w:t>
      </w:r>
      <w:proofErr w:type="spellEnd"/>
      <w:r>
        <w:t>) according to the tables created by the test’s normative sample. The 50</w:t>
      </w:r>
      <w:r>
        <w:rPr>
          <w:vertAlign w:val="superscript"/>
        </w:rPr>
        <w:t>th</w:t>
      </w:r>
      <w:r>
        <w:t xml:space="preserve"> %</w:t>
      </w:r>
      <w:proofErr w:type="spellStart"/>
      <w:r>
        <w:t>ile</w:t>
      </w:r>
      <w:proofErr w:type="spellEnd"/>
      <w:r>
        <w:t xml:space="preserve"> corresponds to the test median of average performance. Distortion can occur at the ends of the distribution curve; below Q1 and above Q3. See Anne </w:t>
      </w:r>
      <w:proofErr w:type="spellStart"/>
      <w:r>
        <w:t>Anastasi</w:t>
      </w:r>
      <w:proofErr w:type="spellEnd"/>
      <w:r>
        <w:t>, Psychological Testing (6</w:t>
      </w:r>
      <w:r>
        <w:rPr>
          <w:vertAlign w:val="superscript"/>
        </w:rPr>
        <w:t>th</w:t>
      </w:r>
      <w:r>
        <w:t xml:space="preserve"> edition), (New York: MacMillan Press, 1988), 82-88.  </w:t>
      </w:r>
    </w:p>
  </w:endnote>
  <w:endnote w:id="7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Sandiford</w:t>
      </w:r>
      <w:proofErr w:type="spellEnd"/>
      <w:r>
        <w:t xml:space="preserve"> and Kerr, “Intelligence of Chinese and Japanese,” 364-366.</w:t>
      </w:r>
    </w:p>
  </w:endnote>
  <w:endnote w:id="7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Philip E. Vernon, </w:t>
      </w:r>
      <w:proofErr w:type="gramStart"/>
      <w:r>
        <w:t>The</w:t>
      </w:r>
      <w:proofErr w:type="gramEnd"/>
      <w:r>
        <w:t xml:space="preserve"> Abilities and Achievements of Orientals in North America, (New York: Academic Press, 1982), 109.</w:t>
      </w:r>
    </w:p>
  </w:endnote>
  <w:endnote w:id="7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proofErr w:type="gramStart"/>
      <w:r>
        <w:t>Sandiford</w:t>
      </w:r>
      <w:proofErr w:type="spellEnd"/>
      <w:r>
        <w:t xml:space="preserve"> and Kerr, “Intelligence of Chinese and Japanese,” 366.</w:t>
      </w:r>
      <w:proofErr w:type="gramEnd"/>
    </w:p>
  </w:endnote>
  <w:endnote w:id="7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Ibid., 366; Line beginning “Thirdly” omitted from Putman and Weir, Survey of the School System, “Appendix I” version, 508.</w:t>
      </w:r>
    </w:p>
  </w:endnote>
  <w:endnote w:id="7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Herbert Spencer (1873) believed industrial societies would evolve through social competition to perfection. J.D.Y. Peel (ed.), Herbert Spencer on Social Evolution, (Chicago: University of Chicago Press, 1972), 173-174; Frederick Jackson Turner (1903) believed those who came to the west of the United States develop to their fullest capacity and that is why the west produced most of America’s greatest leaders. George Roger Taylor (ed.), </w:t>
      </w:r>
      <w:proofErr w:type="gramStart"/>
      <w:r>
        <w:t>The</w:t>
      </w:r>
      <w:proofErr w:type="gramEnd"/>
      <w:r>
        <w:t xml:space="preserve"> Turner Thesis Concerning the Frontier in American History, (Boston: Heath Press, 1965), 32-33. </w:t>
      </w:r>
    </w:p>
  </w:endnote>
  <w:endnote w:id="8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r>
        <w:t>Sandiford</w:t>
      </w:r>
      <w:proofErr w:type="spellEnd"/>
      <w:r>
        <w:t xml:space="preserve"> and Kerr, “Intelligence of Chinese and Japanese,” 366; Putman and Weir, Survey of the School System, 508.</w:t>
      </w:r>
    </w:p>
  </w:endnote>
  <w:endnote w:id="8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spellStart"/>
      <w:proofErr w:type="gramStart"/>
      <w:r>
        <w:t>Sandiford</w:t>
      </w:r>
      <w:proofErr w:type="spellEnd"/>
      <w:r>
        <w:t xml:space="preserve"> and Kerr, “Intelligence of Chinese and Japanese,” 367.</w:t>
      </w:r>
      <w:proofErr w:type="gramEnd"/>
    </w:p>
  </w:endnote>
  <w:endnote w:id="8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Vernon, </w:t>
      </w:r>
      <w:proofErr w:type="gramStart"/>
      <w:r>
        <w:t>The</w:t>
      </w:r>
      <w:proofErr w:type="gramEnd"/>
      <w:r>
        <w:t xml:space="preserve"> Abilities and Achievement of Orientals, 109.</w:t>
      </w:r>
    </w:p>
  </w:endnote>
  <w:endnote w:id="8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Hilda Glynn-Ward, </w:t>
      </w:r>
      <w:proofErr w:type="gramStart"/>
      <w:r>
        <w:t>The</w:t>
      </w:r>
      <w:proofErr w:type="gramEnd"/>
      <w:r>
        <w:t xml:space="preserve"> Writing on the Wall: In Three Parts: Past, Present and Future, (Vancouver: Sun Publishing, 1921), 180. Sun Publishing is now Pacific Press, publisher of The Vancouver Sun.</w:t>
      </w:r>
    </w:p>
  </w:endnote>
  <w:endnote w:id="8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 Brown, “Japanese School Children,” The BC Teacher, Vol. 7, 10 June 1928, 8.</w:t>
      </w:r>
    </w:p>
  </w:endnote>
  <w:endnote w:id="8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For Robert Straight’s career see Gerald E. Thomson, “A Fondness for Charts and Children: Scientific Progressivism in Vancouver Schools, 1920-1950,” Historical Studies in Education, Vol. 12, No. 1 + 2, (2000-01), 1-18.</w:t>
      </w:r>
    </w:p>
  </w:endnote>
  <w:endnote w:id="8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 Brown, “Japanese School Children,” 10.</w:t>
      </w:r>
    </w:p>
  </w:endnote>
  <w:endnote w:id="8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11.</w:t>
      </w:r>
    </w:p>
  </w:endnote>
  <w:endnote w:id="8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Charles H. Young and Helen R.Y. Reid, </w:t>
      </w:r>
      <w:proofErr w:type="gramStart"/>
      <w:r>
        <w:t>The</w:t>
      </w:r>
      <w:proofErr w:type="gramEnd"/>
      <w:r>
        <w:t xml:space="preserve"> Japanese Canadians, (Toronto: University of Toronto Press, 1938), 135. </w:t>
      </w:r>
    </w:p>
  </w:endnote>
  <w:endnote w:id="8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A.R. Lord, “Tests: Their Use and Abuse,” The BC Teacher, Vol. 6, November 1926, 23.</w:t>
      </w:r>
    </w:p>
  </w:endnote>
  <w:endnote w:id="9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Charles H. Young and Helen R.Y. Reid, Japanese Canadians, 136; See footnote # 10 mentioning the interview with Robert Straight.</w:t>
      </w:r>
    </w:p>
  </w:endnote>
  <w:endnote w:id="9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Table XI, 210.</w:t>
      </w:r>
    </w:p>
  </w:endnote>
  <w:endnote w:id="9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Stanley, Contesting White Supremacy, 225-226.</w:t>
      </w:r>
      <w:proofErr w:type="gramEnd"/>
    </w:p>
  </w:endnote>
  <w:endnote w:id="9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Peter O’Neil, “Internees to share $300 million: Japanese Canadians get apologies from Mulroney,” Vancouver Sun, 22 September 1988, A1; Kevin Griffin, “Redress helped Japanese forgive,” Vancouver Sun, 8 October 1992, B11; Lisa Rose Mar, Brokering Belonging, 111-131.  </w:t>
      </w:r>
    </w:p>
  </w:endnote>
  <w:endnote w:id="9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McLaren, Our Own Master Race, 62-63; Peter </w:t>
      </w:r>
      <w:proofErr w:type="spellStart"/>
      <w:r>
        <w:t>Sandiford</w:t>
      </w:r>
      <w:proofErr w:type="spellEnd"/>
      <w:r>
        <w:t>, “Research in Education,” University of Toronto Quarterly, Vol. 3 (1934), 314-319.</w:t>
      </w:r>
    </w:p>
  </w:endnote>
  <w:endnote w:id="95">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McLaren, Our Own Master Race, 62.</w:t>
      </w:r>
    </w:p>
  </w:endnote>
  <w:endnote w:id="96">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Stanley, Contesting White Supremacy, 92.</w:t>
      </w:r>
      <w:proofErr w:type="gramEnd"/>
    </w:p>
  </w:endnote>
  <w:endnote w:id="97">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Timothy J. Stanley, “White Supremacy and the Rhetoric of Educational Indoctrination: A Canadian Case Study,” in Jean Barman, Neil Sutherland and J. Donald Wilson, eds., Children, Teachers and Schools in the History of British Columbia, 50-51.</w:t>
      </w:r>
    </w:p>
  </w:endnote>
  <w:endnote w:id="98">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Robert A.J. McDonald, Making Vancouver: Class, Status and Social Boundaries, 1863-1913, (Vancouver: UBC Press, 1996), 236-237. See Chapter 8 “The Immigrant Section”.</w:t>
      </w:r>
    </w:p>
  </w:endnote>
  <w:endnote w:id="99">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Jean Barman, “</w:t>
      </w:r>
      <w:proofErr w:type="spellStart"/>
      <w:r>
        <w:t>Neighbourhood</w:t>
      </w:r>
      <w:proofErr w:type="spellEnd"/>
      <w:r>
        <w:t xml:space="preserve"> and Community in Interwar Vancouver: Residential Differentiation and Civic Voting </w:t>
      </w:r>
      <w:proofErr w:type="spellStart"/>
      <w:r>
        <w:t>Behaviour</w:t>
      </w:r>
      <w:proofErr w:type="spellEnd"/>
      <w:r>
        <w:t>,” in Robert A.J. McDonald and Jean Barman, eds., Vancouver’s Past: Essays in Social History, (Vancouver: UBC Press, 1986), 111-114.</w:t>
      </w:r>
    </w:p>
  </w:endnote>
  <w:endnote w:id="100">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Jean Barman, “Knowledge is Essential for Universal Progress but Fatal to Class Privilege: Working People and the Schools in Vancouver During the 1920's,” </w:t>
      </w:r>
      <w:proofErr w:type="spellStart"/>
      <w:r>
        <w:t>Labour</w:t>
      </w:r>
      <w:proofErr w:type="spellEnd"/>
      <w:r>
        <w:t xml:space="preserve">/Le Travail, Vol. 22, (Fall 1988), 48. </w:t>
      </w:r>
    </w:p>
  </w:endnote>
  <w:endnote w:id="101">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48.</w:t>
      </w:r>
    </w:p>
  </w:endnote>
  <w:endnote w:id="102">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w:t>
      </w:r>
      <w:proofErr w:type="gramStart"/>
      <w:r>
        <w:t>Ibid.,</w:t>
      </w:r>
      <w:proofErr w:type="gramEnd"/>
      <w:r>
        <w:t xml:space="preserve"> 50-51.</w:t>
      </w:r>
    </w:p>
  </w:endnote>
  <w:endnote w:id="103">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Lisa Rose Mar, Brokering Belonging, 74, 82, 107.</w:t>
      </w:r>
    </w:p>
  </w:endnote>
  <w:endnote w:id="104">
    <w:p w:rsidR="00710F2B" w:rsidRDefault="00710F2B">
      <w:pPr>
        <w:pStyle w:val="EndnoteT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vertAlign w:val="superscript"/>
        </w:rPr>
        <w:endnoteRef/>
      </w:r>
      <w:r>
        <w:t xml:space="preserve"> J.E. Brown, “Japanese School Children,” 8.</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F2B" w:rsidRDefault="00710F2B">
      <w:r>
        <w:separator/>
      </w:r>
    </w:p>
  </w:footnote>
  <w:footnote w:type="continuationSeparator" w:id="0">
    <w:p w:rsidR="00710F2B" w:rsidRDefault="00710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F2B"/>
    <w:rsid w:val="000F6368"/>
    <w:rsid w:val="002278D7"/>
    <w:rsid w:val="00710F2B"/>
    <w:rsid w:val="00D21803"/>
    <w:rsid w:val="00D85C47"/>
    <w:rsid w:val="00D949F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8D7"/>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sid w:val="002278D7"/>
    <w:rPr>
      <w:rFonts w:cs="Times New Roman"/>
    </w:rPr>
  </w:style>
  <w:style w:type="character" w:customStyle="1" w:styleId="DefaultPara44">
    <w:name w:val="Default Para44"/>
    <w:basedOn w:val="DefaultParagraphFont"/>
    <w:rsid w:val="002278D7"/>
    <w:rPr>
      <w:rFonts w:cs="Times New Roman"/>
    </w:rPr>
  </w:style>
  <w:style w:type="character" w:customStyle="1" w:styleId="DefaultPara43">
    <w:name w:val="Default Para43"/>
    <w:basedOn w:val="DefaultParagraphFont"/>
    <w:rsid w:val="002278D7"/>
    <w:rPr>
      <w:rFonts w:cs="Times New Roman"/>
    </w:rPr>
  </w:style>
  <w:style w:type="character" w:customStyle="1" w:styleId="DefaultPara42">
    <w:name w:val="Default Para42"/>
    <w:basedOn w:val="DefaultParagraphFont"/>
    <w:rsid w:val="002278D7"/>
    <w:rPr>
      <w:rFonts w:cs="Times New Roman"/>
    </w:rPr>
  </w:style>
  <w:style w:type="character" w:customStyle="1" w:styleId="DefaultPara41">
    <w:name w:val="Default Para41"/>
    <w:basedOn w:val="DefaultParagraphFont"/>
    <w:rsid w:val="002278D7"/>
    <w:rPr>
      <w:rFonts w:cs="Times New Roman"/>
    </w:rPr>
  </w:style>
  <w:style w:type="character" w:customStyle="1" w:styleId="DefaultPara40">
    <w:name w:val="Default Para40"/>
    <w:basedOn w:val="DefaultParagraphFont"/>
    <w:rsid w:val="002278D7"/>
    <w:rPr>
      <w:rFonts w:cs="Times New Roman"/>
    </w:rPr>
  </w:style>
  <w:style w:type="character" w:customStyle="1" w:styleId="DefaultPara39">
    <w:name w:val="Default Para39"/>
    <w:basedOn w:val="DefaultParagraphFont"/>
    <w:rsid w:val="002278D7"/>
    <w:rPr>
      <w:rFonts w:cs="Times New Roman"/>
    </w:rPr>
  </w:style>
  <w:style w:type="character" w:customStyle="1" w:styleId="DefaultPara38">
    <w:name w:val="Default Para38"/>
    <w:basedOn w:val="DefaultParagraphFont"/>
    <w:rsid w:val="002278D7"/>
    <w:rPr>
      <w:rFonts w:cs="Times New Roman"/>
    </w:rPr>
  </w:style>
  <w:style w:type="character" w:customStyle="1" w:styleId="DefaultPara37">
    <w:name w:val="Default Para37"/>
    <w:basedOn w:val="DefaultParagraphFont"/>
    <w:rsid w:val="002278D7"/>
    <w:rPr>
      <w:rFonts w:cs="Times New Roman"/>
    </w:rPr>
  </w:style>
  <w:style w:type="character" w:customStyle="1" w:styleId="DefaultPara36">
    <w:name w:val="Default Para36"/>
    <w:basedOn w:val="DefaultParagraphFont"/>
    <w:rsid w:val="002278D7"/>
    <w:rPr>
      <w:rFonts w:cs="Times New Roman"/>
    </w:rPr>
  </w:style>
  <w:style w:type="character" w:customStyle="1" w:styleId="DefaultPara35">
    <w:name w:val="Default Para35"/>
    <w:basedOn w:val="DefaultParagraphFont"/>
    <w:rsid w:val="002278D7"/>
    <w:rPr>
      <w:rFonts w:cs="Times New Roman"/>
    </w:rPr>
  </w:style>
  <w:style w:type="character" w:customStyle="1" w:styleId="DefaultPara34">
    <w:name w:val="Default Para34"/>
    <w:basedOn w:val="DefaultParagraphFont"/>
    <w:rsid w:val="002278D7"/>
    <w:rPr>
      <w:rFonts w:cs="Times New Roman"/>
    </w:rPr>
  </w:style>
  <w:style w:type="character" w:customStyle="1" w:styleId="DefaultPara33">
    <w:name w:val="Default Para33"/>
    <w:basedOn w:val="DefaultParagraphFont"/>
    <w:rsid w:val="002278D7"/>
    <w:rPr>
      <w:rFonts w:cs="Times New Roman"/>
    </w:rPr>
  </w:style>
  <w:style w:type="character" w:customStyle="1" w:styleId="DefaultPara32">
    <w:name w:val="Default Para32"/>
    <w:basedOn w:val="DefaultParagraphFont"/>
    <w:rsid w:val="002278D7"/>
    <w:rPr>
      <w:rFonts w:cs="Times New Roman"/>
    </w:rPr>
  </w:style>
  <w:style w:type="character" w:customStyle="1" w:styleId="DefaultPara31">
    <w:name w:val="Default Para31"/>
    <w:basedOn w:val="DefaultParagraphFont"/>
    <w:rsid w:val="002278D7"/>
    <w:rPr>
      <w:rFonts w:cs="Times New Roman"/>
    </w:rPr>
  </w:style>
  <w:style w:type="character" w:customStyle="1" w:styleId="DefaultPara30">
    <w:name w:val="Default Para30"/>
    <w:basedOn w:val="DefaultParagraphFont"/>
    <w:rsid w:val="002278D7"/>
    <w:rPr>
      <w:rFonts w:cs="Times New Roman"/>
    </w:rPr>
  </w:style>
  <w:style w:type="character" w:customStyle="1" w:styleId="DefaultPara29">
    <w:name w:val="Default Para29"/>
    <w:basedOn w:val="DefaultParagraphFont"/>
    <w:rsid w:val="002278D7"/>
    <w:rPr>
      <w:rFonts w:cs="Times New Roman"/>
    </w:rPr>
  </w:style>
  <w:style w:type="character" w:customStyle="1" w:styleId="DefaultPara28">
    <w:name w:val="Default Para28"/>
    <w:basedOn w:val="DefaultParagraphFont"/>
    <w:rsid w:val="002278D7"/>
    <w:rPr>
      <w:rFonts w:cs="Times New Roman"/>
    </w:rPr>
  </w:style>
  <w:style w:type="character" w:customStyle="1" w:styleId="DefaultPara27">
    <w:name w:val="Default Para27"/>
    <w:basedOn w:val="DefaultParagraphFont"/>
    <w:rsid w:val="002278D7"/>
    <w:rPr>
      <w:rFonts w:cs="Times New Roman"/>
    </w:rPr>
  </w:style>
  <w:style w:type="character" w:customStyle="1" w:styleId="DefaultPara26">
    <w:name w:val="Default Para26"/>
    <w:basedOn w:val="DefaultParagraphFont"/>
    <w:rsid w:val="002278D7"/>
    <w:rPr>
      <w:rFonts w:cs="Times New Roman"/>
    </w:rPr>
  </w:style>
  <w:style w:type="character" w:customStyle="1" w:styleId="DefaultPara25">
    <w:name w:val="Default Para25"/>
    <w:basedOn w:val="DefaultParagraphFont"/>
    <w:rsid w:val="002278D7"/>
    <w:rPr>
      <w:rFonts w:cs="Times New Roman"/>
    </w:rPr>
  </w:style>
  <w:style w:type="character" w:customStyle="1" w:styleId="DefaultPara24">
    <w:name w:val="Default Para24"/>
    <w:basedOn w:val="DefaultParagraphFont"/>
    <w:rsid w:val="002278D7"/>
    <w:rPr>
      <w:rFonts w:cs="Times New Roman"/>
    </w:rPr>
  </w:style>
  <w:style w:type="character" w:customStyle="1" w:styleId="DefaultPara23">
    <w:name w:val="Default Para23"/>
    <w:basedOn w:val="DefaultParagraphFont"/>
    <w:rsid w:val="002278D7"/>
    <w:rPr>
      <w:rFonts w:cs="Times New Roman"/>
    </w:rPr>
  </w:style>
  <w:style w:type="character" w:customStyle="1" w:styleId="DefaultPara22">
    <w:name w:val="Default Para22"/>
    <w:basedOn w:val="DefaultParagraphFont"/>
    <w:rsid w:val="002278D7"/>
    <w:rPr>
      <w:rFonts w:cs="Times New Roman"/>
    </w:rPr>
  </w:style>
  <w:style w:type="character" w:customStyle="1" w:styleId="DefaultPara21">
    <w:name w:val="Default Para21"/>
    <w:basedOn w:val="DefaultParagraphFont"/>
    <w:rsid w:val="002278D7"/>
    <w:rPr>
      <w:rFonts w:cs="Times New Roman"/>
    </w:rPr>
  </w:style>
  <w:style w:type="character" w:customStyle="1" w:styleId="DefaultPara20">
    <w:name w:val="Default Para20"/>
    <w:basedOn w:val="DefaultParagraphFont"/>
    <w:rsid w:val="002278D7"/>
    <w:rPr>
      <w:rFonts w:cs="Times New Roman"/>
    </w:rPr>
  </w:style>
  <w:style w:type="character" w:customStyle="1" w:styleId="DefaultPara19">
    <w:name w:val="Default Para19"/>
    <w:basedOn w:val="DefaultParagraphFont"/>
    <w:rsid w:val="002278D7"/>
    <w:rPr>
      <w:rFonts w:cs="Times New Roman"/>
    </w:rPr>
  </w:style>
  <w:style w:type="character" w:customStyle="1" w:styleId="DefaultPara18">
    <w:name w:val="Default Para18"/>
    <w:basedOn w:val="DefaultParagraphFont"/>
    <w:rsid w:val="002278D7"/>
    <w:rPr>
      <w:rFonts w:cs="Times New Roman"/>
    </w:rPr>
  </w:style>
  <w:style w:type="character" w:customStyle="1" w:styleId="DefaultPara17">
    <w:name w:val="Default Para17"/>
    <w:basedOn w:val="DefaultParagraphFont"/>
    <w:rsid w:val="002278D7"/>
    <w:rPr>
      <w:rFonts w:cs="Times New Roman"/>
    </w:rPr>
  </w:style>
  <w:style w:type="character" w:customStyle="1" w:styleId="DefaultPara16">
    <w:name w:val="Default Para16"/>
    <w:basedOn w:val="DefaultParagraphFont"/>
    <w:rsid w:val="002278D7"/>
    <w:rPr>
      <w:rFonts w:cs="Times New Roman"/>
    </w:rPr>
  </w:style>
  <w:style w:type="character" w:customStyle="1" w:styleId="DefaultPara15">
    <w:name w:val="Default Para15"/>
    <w:basedOn w:val="DefaultParagraphFont"/>
    <w:rsid w:val="002278D7"/>
    <w:rPr>
      <w:rFonts w:cs="Times New Roman"/>
    </w:rPr>
  </w:style>
  <w:style w:type="character" w:customStyle="1" w:styleId="DefaultPara14">
    <w:name w:val="Default Para14"/>
    <w:basedOn w:val="DefaultParagraphFont"/>
    <w:rsid w:val="002278D7"/>
    <w:rPr>
      <w:rFonts w:cs="Times New Roman"/>
    </w:rPr>
  </w:style>
  <w:style w:type="character" w:customStyle="1" w:styleId="DefaultPara13">
    <w:name w:val="Default Para13"/>
    <w:basedOn w:val="DefaultParagraphFont"/>
    <w:rsid w:val="002278D7"/>
    <w:rPr>
      <w:rFonts w:cs="Times New Roman"/>
    </w:rPr>
  </w:style>
  <w:style w:type="character" w:customStyle="1" w:styleId="DefaultPara12">
    <w:name w:val="Default Para12"/>
    <w:basedOn w:val="DefaultParagraphFont"/>
    <w:rsid w:val="002278D7"/>
    <w:rPr>
      <w:rFonts w:cs="Times New Roman"/>
    </w:rPr>
  </w:style>
  <w:style w:type="character" w:customStyle="1" w:styleId="DefaultPara11">
    <w:name w:val="Default Para11"/>
    <w:basedOn w:val="DefaultParagraphFont"/>
    <w:rsid w:val="002278D7"/>
    <w:rPr>
      <w:rFonts w:cs="Times New Roman"/>
    </w:rPr>
  </w:style>
  <w:style w:type="character" w:customStyle="1" w:styleId="DefaultPara10">
    <w:name w:val="Default Para10"/>
    <w:basedOn w:val="DefaultParagraphFont"/>
    <w:rsid w:val="002278D7"/>
    <w:rPr>
      <w:rFonts w:cs="Times New Roman"/>
    </w:rPr>
  </w:style>
  <w:style w:type="character" w:customStyle="1" w:styleId="DefaultPara9">
    <w:name w:val="Default Para9"/>
    <w:basedOn w:val="DefaultParagraphFont"/>
    <w:rsid w:val="002278D7"/>
    <w:rPr>
      <w:rFonts w:cs="Times New Roman"/>
    </w:rPr>
  </w:style>
  <w:style w:type="character" w:customStyle="1" w:styleId="DefaultPara8">
    <w:name w:val="Default Para8"/>
    <w:basedOn w:val="DefaultParagraphFont"/>
    <w:rsid w:val="002278D7"/>
    <w:rPr>
      <w:rFonts w:cs="Times New Roman"/>
    </w:rPr>
  </w:style>
  <w:style w:type="character" w:customStyle="1" w:styleId="DefaultPara7">
    <w:name w:val="Default Para7"/>
    <w:basedOn w:val="DefaultParagraphFont"/>
    <w:rsid w:val="002278D7"/>
    <w:rPr>
      <w:rFonts w:cs="Times New Roman"/>
    </w:rPr>
  </w:style>
  <w:style w:type="character" w:customStyle="1" w:styleId="DefaultPara6">
    <w:name w:val="Default Para6"/>
    <w:basedOn w:val="DefaultParagraphFont"/>
    <w:rsid w:val="002278D7"/>
    <w:rPr>
      <w:rFonts w:cs="Times New Roman"/>
    </w:rPr>
  </w:style>
  <w:style w:type="character" w:customStyle="1" w:styleId="DefaultPara5">
    <w:name w:val="Default Para5"/>
    <w:basedOn w:val="DefaultParagraphFont"/>
    <w:rsid w:val="002278D7"/>
    <w:rPr>
      <w:rFonts w:cs="Times New Roman"/>
    </w:rPr>
  </w:style>
  <w:style w:type="character" w:customStyle="1" w:styleId="DefaultPara4">
    <w:name w:val="Default Para4"/>
    <w:basedOn w:val="DefaultParagraphFont"/>
    <w:rsid w:val="002278D7"/>
    <w:rPr>
      <w:rFonts w:cs="Times New Roman"/>
    </w:rPr>
  </w:style>
  <w:style w:type="character" w:customStyle="1" w:styleId="DefaultPara3">
    <w:name w:val="Default Para3"/>
    <w:basedOn w:val="DefaultParagraphFont"/>
    <w:rsid w:val="002278D7"/>
    <w:rPr>
      <w:rFonts w:cs="Times New Roman"/>
    </w:rPr>
  </w:style>
  <w:style w:type="character" w:customStyle="1" w:styleId="DefaultPara2">
    <w:name w:val="Default Para2"/>
    <w:basedOn w:val="DefaultParagraphFont"/>
    <w:rsid w:val="002278D7"/>
    <w:rPr>
      <w:rFonts w:cs="Times New Roman"/>
    </w:rPr>
  </w:style>
  <w:style w:type="character" w:customStyle="1" w:styleId="DefaultPara1">
    <w:name w:val="Default Para1"/>
    <w:basedOn w:val="DefaultParagraphFont"/>
    <w:rsid w:val="002278D7"/>
    <w:rPr>
      <w:rFonts w:cs="Times New Roman"/>
    </w:rPr>
  </w:style>
  <w:style w:type="character" w:styleId="EndnoteReference">
    <w:name w:val="endnote reference"/>
    <w:basedOn w:val="DefaultParagraphFont"/>
    <w:uiPriority w:val="99"/>
    <w:semiHidden/>
    <w:rsid w:val="002278D7"/>
    <w:rPr>
      <w:rFonts w:cs="Times New Roman"/>
      <w:vertAlign w:val="superscript"/>
    </w:rPr>
  </w:style>
  <w:style w:type="character" w:customStyle="1" w:styleId="endnotere35">
    <w:name w:val="endnote re35"/>
    <w:basedOn w:val="DefaultParagraphFont"/>
    <w:rsid w:val="002278D7"/>
    <w:rPr>
      <w:rFonts w:cs="Times New Roman"/>
      <w:vertAlign w:val="superscript"/>
    </w:rPr>
  </w:style>
  <w:style w:type="paragraph" w:styleId="EndnoteText">
    <w:name w:val="endnote text"/>
    <w:basedOn w:val="Normal"/>
    <w:link w:val="EndnoteTextChar"/>
    <w:uiPriority w:val="99"/>
    <w:semiHidden/>
    <w:rsid w:val="002278D7"/>
    <w:pPr>
      <w:widowControl w:val="0"/>
    </w:pPr>
  </w:style>
  <w:style w:type="character" w:customStyle="1" w:styleId="EndnoteTextChar">
    <w:name w:val="Endnote Text Char"/>
    <w:basedOn w:val="DefaultParagraphFont"/>
    <w:link w:val="EndnoteText"/>
    <w:uiPriority w:val="99"/>
    <w:semiHidden/>
    <w:rsid w:val="00710F2B"/>
    <w:rPr>
      <w:lang w:val="en-US"/>
    </w:rPr>
  </w:style>
  <w:style w:type="paragraph" w:customStyle="1" w:styleId="endnotete36">
    <w:name w:val="endnote te36"/>
    <w:basedOn w:val="Normal"/>
    <w:rsid w:val="002278D7"/>
    <w:pPr>
      <w:widowControl w:val="0"/>
    </w:pPr>
  </w:style>
  <w:style w:type="character" w:customStyle="1" w:styleId="EndnoteTextWP">
    <w:name w:val="Endnote Text_WP"/>
    <w:basedOn w:val="DefaultParagraphFont"/>
    <w:rsid w:val="002278D7"/>
    <w:rPr>
      <w:rFonts w:cs="Times New Roman"/>
    </w:rPr>
  </w:style>
  <w:style w:type="character" w:customStyle="1" w:styleId="EndnoteTextWP44">
    <w:name w:val="Endnote Text_WP44"/>
    <w:basedOn w:val="DefaultParagraphFont"/>
    <w:rsid w:val="002278D7"/>
    <w:rPr>
      <w:rFonts w:cs="Times New Roman"/>
    </w:rPr>
  </w:style>
  <w:style w:type="character" w:customStyle="1" w:styleId="EndnoteTextWP43">
    <w:name w:val="Endnote Text_WP43"/>
    <w:basedOn w:val="DefaultParagraphFont"/>
    <w:rsid w:val="002278D7"/>
    <w:rPr>
      <w:rFonts w:cs="Times New Roman"/>
    </w:rPr>
  </w:style>
  <w:style w:type="character" w:customStyle="1" w:styleId="EndnoteTextWP42">
    <w:name w:val="Endnote Text_WP42"/>
    <w:basedOn w:val="DefaultParagraphFont"/>
    <w:rsid w:val="002278D7"/>
    <w:rPr>
      <w:rFonts w:cs="Times New Roman"/>
    </w:rPr>
  </w:style>
  <w:style w:type="character" w:customStyle="1" w:styleId="EndnoteTextWP41">
    <w:name w:val="Endnote Text_WP41"/>
    <w:basedOn w:val="DefaultParagraphFont"/>
    <w:rsid w:val="002278D7"/>
    <w:rPr>
      <w:rFonts w:cs="Times New Roman"/>
    </w:rPr>
  </w:style>
  <w:style w:type="character" w:customStyle="1" w:styleId="EndnoteTextWP40">
    <w:name w:val="Endnote Text_WP40"/>
    <w:basedOn w:val="DefaultParagraphFont"/>
    <w:rsid w:val="002278D7"/>
    <w:rPr>
      <w:rFonts w:cs="Times New Roman"/>
    </w:rPr>
  </w:style>
  <w:style w:type="character" w:customStyle="1" w:styleId="EndnoteTextWP39">
    <w:name w:val="Endnote Text_WP39"/>
    <w:basedOn w:val="DefaultParagraphFont"/>
    <w:rsid w:val="002278D7"/>
    <w:rPr>
      <w:rFonts w:cs="Times New Roman"/>
    </w:rPr>
  </w:style>
  <w:style w:type="character" w:customStyle="1" w:styleId="EndnoteTextWP38">
    <w:name w:val="Endnote Text_WP38"/>
    <w:basedOn w:val="DefaultParagraphFont"/>
    <w:rsid w:val="002278D7"/>
    <w:rPr>
      <w:rFonts w:cs="Times New Roman"/>
    </w:rPr>
  </w:style>
  <w:style w:type="character" w:customStyle="1" w:styleId="EndnoteTextWP37">
    <w:name w:val="Endnote Text_WP37"/>
    <w:basedOn w:val="DefaultParagraphFont"/>
    <w:rsid w:val="002278D7"/>
    <w:rPr>
      <w:rFonts w:cs="Times New Roman"/>
    </w:rPr>
  </w:style>
  <w:style w:type="character" w:customStyle="1" w:styleId="EndnoteTextWP36">
    <w:name w:val="Endnote Text_WP36"/>
    <w:basedOn w:val="DefaultParagraphFont"/>
    <w:rsid w:val="002278D7"/>
    <w:rPr>
      <w:rFonts w:cs="Times New Roman"/>
    </w:rPr>
  </w:style>
  <w:style w:type="character" w:customStyle="1" w:styleId="EndnoteTextWP35">
    <w:name w:val="Endnote Text_WP35"/>
    <w:basedOn w:val="DefaultParagraphFont"/>
    <w:rsid w:val="002278D7"/>
    <w:rPr>
      <w:rFonts w:cs="Times New Roman"/>
    </w:rPr>
  </w:style>
  <w:style w:type="character" w:customStyle="1" w:styleId="EndnoteTextWP34">
    <w:name w:val="Endnote Text_WP34"/>
    <w:basedOn w:val="DefaultParagraphFont"/>
    <w:rsid w:val="002278D7"/>
    <w:rPr>
      <w:rFonts w:cs="Times New Roman"/>
    </w:rPr>
  </w:style>
  <w:style w:type="character" w:customStyle="1" w:styleId="EndnoteTextWP33">
    <w:name w:val="Endnote Text_WP33"/>
    <w:basedOn w:val="DefaultParagraphFont"/>
    <w:rsid w:val="002278D7"/>
    <w:rPr>
      <w:rFonts w:cs="Times New Roman"/>
    </w:rPr>
  </w:style>
  <w:style w:type="character" w:customStyle="1" w:styleId="EndnoteTextWP32">
    <w:name w:val="Endnote Text_WP32"/>
    <w:basedOn w:val="DefaultParagraphFont"/>
    <w:rsid w:val="002278D7"/>
    <w:rPr>
      <w:rFonts w:cs="Times New Roman"/>
    </w:rPr>
  </w:style>
  <w:style w:type="character" w:customStyle="1" w:styleId="EndnoteTextWP31">
    <w:name w:val="Endnote Text_WP31"/>
    <w:basedOn w:val="DefaultParagraphFont"/>
    <w:rsid w:val="002278D7"/>
    <w:rPr>
      <w:rFonts w:cs="Times New Roman"/>
    </w:rPr>
  </w:style>
  <w:style w:type="character" w:customStyle="1" w:styleId="EndnoteTextWP30">
    <w:name w:val="Endnote Text_WP30"/>
    <w:basedOn w:val="DefaultParagraphFont"/>
    <w:rsid w:val="002278D7"/>
    <w:rPr>
      <w:rFonts w:cs="Times New Roman"/>
    </w:rPr>
  </w:style>
  <w:style w:type="character" w:customStyle="1" w:styleId="EndnoteTextWP29">
    <w:name w:val="Endnote Text_WP29"/>
    <w:basedOn w:val="DefaultParagraphFont"/>
    <w:rsid w:val="002278D7"/>
    <w:rPr>
      <w:rFonts w:cs="Times New Roman"/>
    </w:rPr>
  </w:style>
  <w:style w:type="character" w:customStyle="1" w:styleId="EndnoteTextWP28">
    <w:name w:val="Endnote Text_WP28"/>
    <w:basedOn w:val="DefaultParagraphFont"/>
    <w:rsid w:val="002278D7"/>
    <w:rPr>
      <w:rFonts w:cs="Times New Roman"/>
    </w:rPr>
  </w:style>
  <w:style w:type="character" w:customStyle="1" w:styleId="EndnoteTextWP27">
    <w:name w:val="Endnote Text_WP27"/>
    <w:basedOn w:val="DefaultParagraphFont"/>
    <w:rsid w:val="002278D7"/>
    <w:rPr>
      <w:rFonts w:cs="Times New Roman"/>
    </w:rPr>
  </w:style>
  <w:style w:type="character" w:customStyle="1" w:styleId="EndnoteTextWP26">
    <w:name w:val="Endnote Text_WP26"/>
    <w:basedOn w:val="DefaultParagraphFont"/>
    <w:rsid w:val="002278D7"/>
    <w:rPr>
      <w:rFonts w:cs="Times New Roman"/>
    </w:rPr>
  </w:style>
  <w:style w:type="character" w:customStyle="1" w:styleId="EndnoteTextWP25">
    <w:name w:val="Endnote Text_WP25"/>
    <w:basedOn w:val="DefaultParagraphFont"/>
    <w:rsid w:val="002278D7"/>
    <w:rPr>
      <w:rFonts w:cs="Times New Roman"/>
    </w:rPr>
  </w:style>
  <w:style w:type="character" w:customStyle="1" w:styleId="EndnoteTextWP24">
    <w:name w:val="Endnote Text_WP24"/>
    <w:basedOn w:val="DefaultParagraphFont"/>
    <w:rsid w:val="002278D7"/>
    <w:rPr>
      <w:rFonts w:cs="Times New Roman"/>
    </w:rPr>
  </w:style>
  <w:style w:type="character" w:customStyle="1" w:styleId="EndnoteTextWP23">
    <w:name w:val="Endnote Text_WP23"/>
    <w:basedOn w:val="DefaultParagraphFont"/>
    <w:rsid w:val="002278D7"/>
    <w:rPr>
      <w:rFonts w:cs="Times New Roman"/>
    </w:rPr>
  </w:style>
  <w:style w:type="character" w:customStyle="1" w:styleId="EndnoteTextWP22">
    <w:name w:val="Endnote Text_WP22"/>
    <w:basedOn w:val="DefaultParagraphFont"/>
    <w:rsid w:val="002278D7"/>
    <w:rPr>
      <w:rFonts w:cs="Times New Roman"/>
    </w:rPr>
  </w:style>
  <w:style w:type="character" w:customStyle="1" w:styleId="EndnoteTextWP21">
    <w:name w:val="Endnote Text_WP21"/>
    <w:basedOn w:val="DefaultParagraphFont"/>
    <w:rsid w:val="002278D7"/>
    <w:rPr>
      <w:rFonts w:cs="Times New Roman"/>
    </w:rPr>
  </w:style>
  <w:style w:type="character" w:customStyle="1" w:styleId="EndnoteTextWP20">
    <w:name w:val="Endnote Text_WP20"/>
    <w:basedOn w:val="DefaultParagraphFont"/>
    <w:rsid w:val="002278D7"/>
    <w:rPr>
      <w:rFonts w:cs="Times New Roman"/>
    </w:rPr>
  </w:style>
  <w:style w:type="character" w:customStyle="1" w:styleId="EndnoteTextWP19">
    <w:name w:val="Endnote Text_WP19"/>
    <w:basedOn w:val="DefaultParagraphFont"/>
    <w:rsid w:val="002278D7"/>
    <w:rPr>
      <w:rFonts w:cs="Times New Roman"/>
    </w:rPr>
  </w:style>
  <w:style w:type="character" w:customStyle="1" w:styleId="EndnoteTextWP18">
    <w:name w:val="Endnote Text_WP18"/>
    <w:basedOn w:val="DefaultParagraphFont"/>
    <w:rsid w:val="002278D7"/>
    <w:rPr>
      <w:rFonts w:cs="Times New Roman"/>
    </w:rPr>
  </w:style>
  <w:style w:type="character" w:customStyle="1" w:styleId="EndnoteTextWP17">
    <w:name w:val="Endnote Text_WP17"/>
    <w:basedOn w:val="DefaultParagraphFont"/>
    <w:rsid w:val="002278D7"/>
    <w:rPr>
      <w:rFonts w:cs="Times New Roman"/>
    </w:rPr>
  </w:style>
  <w:style w:type="character" w:customStyle="1" w:styleId="EndnoteTextWP16">
    <w:name w:val="Endnote Text_WP16"/>
    <w:basedOn w:val="DefaultParagraphFont"/>
    <w:rsid w:val="002278D7"/>
    <w:rPr>
      <w:rFonts w:cs="Times New Roman"/>
    </w:rPr>
  </w:style>
  <w:style w:type="character" w:customStyle="1" w:styleId="EndnoteTextWP15">
    <w:name w:val="Endnote Text_WP15"/>
    <w:basedOn w:val="DefaultParagraphFont"/>
    <w:rsid w:val="002278D7"/>
    <w:rPr>
      <w:rFonts w:cs="Times New Roman"/>
    </w:rPr>
  </w:style>
  <w:style w:type="character" w:customStyle="1" w:styleId="EndnoteTextWP14">
    <w:name w:val="Endnote Text_WP14"/>
    <w:basedOn w:val="DefaultParagraphFont"/>
    <w:rsid w:val="002278D7"/>
    <w:rPr>
      <w:rFonts w:cs="Times New Roman"/>
    </w:rPr>
  </w:style>
  <w:style w:type="character" w:customStyle="1" w:styleId="EndnoteTextWP13">
    <w:name w:val="Endnote Text_WP13"/>
    <w:basedOn w:val="DefaultParagraphFont"/>
    <w:rsid w:val="002278D7"/>
    <w:rPr>
      <w:rFonts w:cs="Times New Roman"/>
    </w:rPr>
  </w:style>
  <w:style w:type="character" w:customStyle="1" w:styleId="EndnoteTextWP12">
    <w:name w:val="Endnote Text_WP12"/>
    <w:basedOn w:val="DefaultParagraphFont"/>
    <w:rsid w:val="002278D7"/>
    <w:rPr>
      <w:rFonts w:cs="Times New Roman"/>
    </w:rPr>
  </w:style>
  <w:style w:type="character" w:customStyle="1" w:styleId="EndnoteTextWP11">
    <w:name w:val="Endnote Text_WP11"/>
    <w:basedOn w:val="DefaultParagraphFont"/>
    <w:rsid w:val="002278D7"/>
    <w:rPr>
      <w:rFonts w:cs="Times New Roman"/>
    </w:rPr>
  </w:style>
  <w:style w:type="character" w:customStyle="1" w:styleId="EndnoteTextWP10">
    <w:name w:val="Endnote Text_WP10"/>
    <w:basedOn w:val="DefaultParagraphFont"/>
    <w:rsid w:val="002278D7"/>
    <w:rPr>
      <w:rFonts w:cs="Times New Roman"/>
    </w:rPr>
  </w:style>
  <w:style w:type="character" w:customStyle="1" w:styleId="EndnoteTextWP9">
    <w:name w:val="Endnote Text_WP9"/>
    <w:basedOn w:val="DefaultParagraphFont"/>
    <w:rsid w:val="002278D7"/>
    <w:rPr>
      <w:rFonts w:cs="Times New Roman"/>
    </w:rPr>
  </w:style>
  <w:style w:type="character" w:customStyle="1" w:styleId="EndnoteTextWP8">
    <w:name w:val="Endnote Text_WP8"/>
    <w:basedOn w:val="DefaultParagraphFont"/>
    <w:rsid w:val="002278D7"/>
    <w:rPr>
      <w:rFonts w:cs="Times New Roman"/>
    </w:rPr>
  </w:style>
  <w:style w:type="character" w:customStyle="1" w:styleId="EndnoteTextWP7">
    <w:name w:val="Endnote Text_WP7"/>
    <w:basedOn w:val="DefaultParagraphFont"/>
    <w:rsid w:val="002278D7"/>
    <w:rPr>
      <w:rFonts w:cs="Times New Roman"/>
    </w:rPr>
  </w:style>
  <w:style w:type="character" w:customStyle="1" w:styleId="EndnoteTextWP6">
    <w:name w:val="Endnote Text_WP6"/>
    <w:basedOn w:val="DefaultParagraphFont"/>
    <w:rsid w:val="002278D7"/>
    <w:rPr>
      <w:rFonts w:cs="Times New Roman"/>
    </w:rPr>
  </w:style>
  <w:style w:type="character" w:customStyle="1" w:styleId="EndnoteTextWP5">
    <w:name w:val="Endnote Text_WP5"/>
    <w:basedOn w:val="DefaultParagraphFont"/>
    <w:rsid w:val="002278D7"/>
    <w:rPr>
      <w:rFonts w:cs="Times New Roman"/>
    </w:rPr>
  </w:style>
  <w:style w:type="character" w:customStyle="1" w:styleId="EndnoteTextWP4">
    <w:name w:val="Endnote Text_WP4"/>
    <w:basedOn w:val="DefaultParagraphFont"/>
    <w:rsid w:val="002278D7"/>
    <w:rPr>
      <w:rFonts w:cs="Times New Roman"/>
    </w:rPr>
  </w:style>
  <w:style w:type="character" w:customStyle="1" w:styleId="EndnoteTextWP3">
    <w:name w:val="Endnote Text_WP3"/>
    <w:basedOn w:val="DefaultParagraphFont"/>
    <w:rsid w:val="002278D7"/>
    <w:rPr>
      <w:rFonts w:cs="Times New Roman"/>
    </w:rPr>
  </w:style>
  <w:style w:type="character" w:customStyle="1" w:styleId="EndnoteTextWP2">
    <w:name w:val="Endnote Text_WP2"/>
    <w:basedOn w:val="DefaultParagraphFont"/>
    <w:rsid w:val="002278D7"/>
    <w:rPr>
      <w:rFonts w:cs="Times New Roman"/>
    </w:rPr>
  </w:style>
  <w:style w:type="character" w:customStyle="1" w:styleId="EndnoteTextWP1">
    <w:name w:val="Endnote Text_WP1"/>
    <w:basedOn w:val="DefaultParagraphFont"/>
    <w:rsid w:val="002278D7"/>
    <w:rPr>
      <w:rFonts w:cs="Times New Roman"/>
    </w:rPr>
  </w:style>
  <w:style w:type="character" w:customStyle="1" w:styleId="NoList45">
    <w:name w:val="No List45"/>
    <w:basedOn w:val="DefaultParagraphFont"/>
    <w:rsid w:val="002278D7"/>
    <w:rPr>
      <w:rFonts w:cs="Times New Roman"/>
    </w:rPr>
  </w:style>
  <w:style w:type="character" w:customStyle="1" w:styleId="NoList1">
    <w:name w:val="No List1"/>
    <w:basedOn w:val="DefaultParagraphFont"/>
    <w:rsid w:val="002278D7"/>
    <w:rPr>
      <w:rFonts w:cs="Times New Roman"/>
    </w:rPr>
  </w:style>
  <w:style w:type="character" w:customStyle="1" w:styleId="NoList10">
    <w:name w:val="No List10"/>
    <w:basedOn w:val="DefaultParagraphFont"/>
    <w:rsid w:val="002278D7"/>
    <w:rPr>
      <w:rFonts w:cs="Times New Roman"/>
    </w:rPr>
  </w:style>
  <w:style w:type="character" w:customStyle="1" w:styleId="NoList11">
    <w:name w:val="No List11"/>
    <w:basedOn w:val="DefaultParagraphFont"/>
    <w:rsid w:val="002278D7"/>
    <w:rPr>
      <w:rFonts w:cs="Times New Roman"/>
    </w:rPr>
  </w:style>
  <w:style w:type="character" w:customStyle="1" w:styleId="NoList12">
    <w:name w:val="No List12"/>
    <w:basedOn w:val="DefaultParagraphFont"/>
    <w:rsid w:val="002278D7"/>
    <w:rPr>
      <w:rFonts w:cs="Times New Roman"/>
    </w:rPr>
  </w:style>
  <w:style w:type="character" w:customStyle="1" w:styleId="NoList13">
    <w:name w:val="No List13"/>
    <w:basedOn w:val="DefaultParagraphFont"/>
    <w:rsid w:val="002278D7"/>
    <w:rPr>
      <w:rFonts w:cs="Times New Roman"/>
    </w:rPr>
  </w:style>
  <w:style w:type="character" w:customStyle="1" w:styleId="NoList14">
    <w:name w:val="No List14"/>
    <w:basedOn w:val="DefaultParagraphFont"/>
    <w:rsid w:val="002278D7"/>
    <w:rPr>
      <w:rFonts w:cs="Times New Roman"/>
    </w:rPr>
  </w:style>
  <w:style w:type="character" w:customStyle="1" w:styleId="NoList15">
    <w:name w:val="No List15"/>
    <w:basedOn w:val="DefaultParagraphFont"/>
    <w:rsid w:val="002278D7"/>
    <w:rPr>
      <w:rFonts w:cs="Times New Roman"/>
    </w:rPr>
  </w:style>
  <w:style w:type="character" w:customStyle="1" w:styleId="NoList16">
    <w:name w:val="No List16"/>
    <w:basedOn w:val="DefaultParagraphFont"/>
    <w:rsid w:val="002278D7"/>
    <w:rPr>
      <w:rFonts w:cs="Times New Roman"/>
    </w:rPr>
  </w:style>
  <w:style w:type="character" w:customStyle="1" w:styleId="NoList17">
    <w:name w:val="No List17"/>
    <w:basedOn w:val="DefaultParagraphFont"/>
    <w:rsid w:val="002278D7"/>
    <w:rPr>
      <w:rFonts w:cs="Times New Roman"/>
    </w:rPr>
  </w:style>
  <w:style w:type="character" w:customStyle="1" w:styleId="NoList18">
    <w:name w:val="No List18"/>
    <w:basedOn w:val="DefaultParagraphFont"/>
    <w:rsid w:val="002278D7"/>
    <w:rPr>
      <w:rFonts w:cs="Times New Roman"/>
    </w:rPr>
  </w:style>
  <w:style w:type="character" w:customStyle="1" w:styleId="NoList19">
    <w:name w:val="No List19"/>
    <w:basedOn w:val="DefaultParagraphFont"/>
    <w:rsid w:val="002278D7"/>
    <w:rPr>
      <w:rFonts w:cs="Times New Roman"/>
    </w:rPr>
  </w:style>
  <w:style w:type="character" w:customStyle="1" w:styleId="NoList2">
    <w:name w:val="No List2"/>
    <w:basedOn w:val="DefaultParagraphFont"/>
    <w:rsid w:val="002278D7"/>
    <w:rPr>
      <w:rFonts w:cs="Times New Roman"/>
    </w:rPr>
  </w:style>
  <w:style w:type="character" w:customStyle="1" w:styleId="NoList20">
    <w:name w:val="No List20"/>
    <w:basedOn w:val="DefaultParagraphFont"/>
    <w:rsid w:val="002278D7"/>
    <w:rPr>
      <w:rFonts w:cs="Times New Roman"/>
    </w:rPr>
  </w:style>
  <w:style w:type="character" w:customStyle="1" w:styleId="NoList21">
    <w:name w:val="No List21"/>
    <w:basedOn w:val="DefaultParagraphFont"/>
    <w:rsid w:val="002278D7"/>
    <w:rPr>
      <w:rFonts w:cs="Times New Roman"/>
    </w:rPr>
  </w:style>
  <w:style w:type="character" w:customStyle="1" w:styleId="NoList22">
    <w:name w:val="No List22"/>
    <w:basedOn w:val="DefaultParagraphFont"/>
    <w:rsid w:val="002278D7"/>
    <w:rPr>
      <w:rFonts w:cs="Times New Roman"/>
    </w:rPr>
  </w:style>
  <w:style w:type="character" w:customStyle="1" w:styleId="NoList23">
    <w:name w:val="No List23"/>
    <w:basedOn w:val="DefaultParagraphFont"/>
    <w:rsid w:val="002278D7"/>
    <w:rPr>
      <w:rFonts w:cs="Times New Roman"/>
    </w:rPr>
  </w:style>
  <w:style w:type="character" w:customStyle="1" w:styleId="NoList24">
    <w:name w:val="No List24"/>
    <w:basedOn w:val="DefaultParagraphFont"/>
    <w:rsid w:val="002278D7"/>
    <w:rPr>
      <w:rFonts w:cs="Times New Roman"/>
    </w:rPr>
  </w:style>
  <w:style w:type="character" w:customStyle="1" w:styleId="NoList25">
    <w:name w:val="No List25"/>
    <w:basedOn w:val="DefaultParagraphFont"/>
    <w:rsid w:val="002278D7"/>
    <w:rPr>
      <w:rFonts w:cs="Times New Roman"/>
    </w:rPr>
  </w:style>
  <w:style w:type="character" w:customStyle="1" w:styleId="NoList26">
    <w:name w:val="No List26"/>
    <w:basedOn w:val="DefaultParagraphFont"/>
    <w:rsid w:val="002278D7"/>
    <w:rPr>
      <w:rFonts w:cs="Times New Roman"/>
    </w:rPr>
  </w:style>
  <w:style w:type="character" w:customStyle="1" w:styleId="NoList27">
    <w:name w:val="No List27"/>
    <w:basedOn w:val="DefaultParagraphFont"/>
    <w:rsid w:val="002278D7"/>
    <w:rPr>
      <w:rFonts w:cs="Times New Roman"/>
    </w:rPr>
  </w:style>
  <w:style w:type="character" w:customStyle="1" w:styleId="NoList28">
    <w:name w:val="No List28"/>
    <w:basedOn w:val="DefaultParagraphFont"/>
    <w:rsid w:val="002278D7"/>
    <w:rPr>
      <w:rFonts w:cs="Times New Roman"/>
    </w:rPr>
  </w:style>
  <w:style w:type="character" w:customStyle="1" w:styleId="NoList29">
    <w:name w:val="No List29"/>
    <w:basedOn w:val="DefaultParagraphFont"/>
    <w:rsid w:val="002278D7"/>
    <w:rPr>
      <w:rFonts w:cs="Times New Roman"/>
    </w:rPr>
  </w:style>
  <w:style w:type="character" w:customStyle="1" w:styleId="NoList3">
    <w:name w:val="No List3"/>
    <w:basedOn w:val="DefaultParagraphFont"/>
    <w:rsid w:val="002278D7"/>
    <w:rPr>
      <w:rFonts w:cs="Times New Roman"/>
    </w:rPr>
  </w:style>
  <w:style w:type="character" w:customStyle="1" w:styleId="NoList30">
    <w:name w:val="No List30"/>
    <w:basedOn w:val="DefaultParagraphFont"/>
    <w:rsid w:val="002278D7"/>
    <w:rPr>
      <w:rFonts w:cs="Times New Roman"/>
    </w:rPr>
  </w:style>
  <w:style w:type="character" w:customStyle="1" w:styleId="NoList31">
    <w:name w:val="No List31"/>
    <w:basedOn w:val="DefaultParagraphFont"/>
    <w:rsid w:val="002278D7"/>
    <w:rPr>
      <w:rFonts w:cs="Times New Roman"/>
    </w:rPr>
  </w:style>
  <w:style w:type="character" w:customStyle="1" w:styleId="NoList32">
    <w:name w:val="No List32"/>
    <w:basedOn w:val="DefaultParagraphFont"/>
    <w:rsid w:val="002278D7"/>
    <w:rPr>
      <w:rFonts w:cs="Times New Roman"/>
    </w:rPr>
  </w:style>
  <w:style w:type="character" w:customStyle="1" w:styleId="NoList33">
    <w:name w:val="No List33"/>
    <w:basedOn w:val="DefaultParagraphFont"/>
    <w:rsid w:val="002278D7"/>
    <w:rPr>
      <w:rFonts w:cs="Times New Roman"/>
    </w:rPr>
  </w:style>
  <w:style w:type="character" w:customStyle="1" w:styleId="NoList34">
    <w:name w:val="No List34"/>
    <w:basedOn w:val="DefaultParagraphFont"/>
    <w:rsid w:val="002278D7"/>
    <w:rPr>
      <w:rFonts w:cs="Times New Roman"/>
    </w:rPr>
  </w:style>
  <w:style w:type="character" w:customStyle="1" w:styleId="NoList35">
    <w:name w:val="No List35"/>
    <w:basedOn w:val="DefaultParagraphFont"/>
    <w:rsid w:val="002278D7"/>
    <w:rPr>
      <w:rFonts w:cs="Times New Roman"/>
    </w:rPr>
  </w:style>
  <w:style w:type="character" w:customStyle="1" w:styleId="NoList36">
    <w:name w:val="No List36"/>
    <w:basedOn w:val="DefaultParagraphFont"/>
    <w:rsid w:val="002278D7"/>
    <w:rPr>
      <w:rFonts w:cs="Times New Roman"/>
    </w:rPr>
  </w:style>
  <w:style w:type="character" w:customStyle="1" w:styleId="NoList37">
    <w:name w:val="No List37"/>
    <w:basedOn w:val="DefaultParagraphFont"/>
    <w:rsid w:val="002278D7"/>
    <w:rPr>
      <w:rFonts w:cs="Times New Roman"/>
    </w:rPr>
  </w:style>
  <w:style w:type="character" w:customStyle="1" w:styleId="NoList38">
    <w:name w:val="No List38"/>
    <w:basedOn w:val="DefaultParagraphFont"/>
    <w:rsid w:val="002278D7"/>
    <w:rPr>
      <w:rFonts w:cs="Times New Roman"/>
    </w:rPr>
  </w:style>
  <w:style w:type="character" w:customStyle="1" w:styleId="NoList39">
    <w:name w:val="No List39"/>
    <w:basedOn w:val="DefaultParagraphFont"/>
    <w:rsid w:val="002278D7"/>
    <w:rPr>
      <w:rFonts w:cs="Times New Roman"/>
    </w:rPr>
  </w:style>
  <w:style w:type="character" w:customStyle="1" w:styleId="NoList4">
    <w:name w:val="No List4"/>
    <w:basedOn w:val="DefaultParagraphFont"/>
    <w:rsid w:val="002278D7"/>
    <w:rPr>
      <w:rFonts w:cs="Times New Roman"/>
    </w:rPr>
  </w:style>
  <w:style w:type="character" w:customStyle="1" w:styleId="NoList40">
    <w:name w:val="No List40"/>
    <w:basedOn w:val="DefaultParagraphFont"/>
    <w:rsid w:val="002278D7"/>
    <w:rPr>
      <w:rFonts w:cs="Times New Roman"/>
    </w:rPr>
  </w:style>
  <w:style w:type="character" w:customStyle="1" w:styleId="NoList41">
    <w:name w:val="No List41"/>
    <w:basedOn w:val="DefaultParagraphFont"/>
    <w:rsid w:val="002278D7"/>
    <w:rPr>
      <w:rFonts w:cs="Times New Roman"/>
    </w:rPr>
  </w:style>
  <w:style w:type="character" w:customStyle="1" w:styleId="NoList42">
    <w:name w:val="No List42"/>
    <w:basedOn w:val="DefaultParagraphFont"/>
    <w:rsid w:val="002278D7"/>
    <w:rPr>
      <w:rFonts w:cs="Times New Roman"/>
    </w:rPr>
  </w:style>
  <w:style w:type="character" w:customStyle="1" w:styleId="NoList43">
    <w:name w:val="No List43"/>
    <w:basedOn w:val="DefaultParagraphFont"/>
    <w:rsid w:val="002278D7"/>
    <w:rPr>
      <w:rFonts w:cs="Times New Roman"/>
    </w:rPr>
  </w:style>
  <w:style w:type="character" w:customStyle="1" w:styleId="NoList44">
    <w:name w:val="No List44"/>
    <w:basedOn w:val="DefaultParagraphFont"/>
    <w:rsid w:val="002278D7"/>
    <w:rPr>
      <w:rFonts w:cs="Times New Roman"/>
    </w:rPr>
  </w:style>
  <w:style w:type="character" w:customStyle="1" w:styleId="NoList5">
    <w:name w:val="No List5"/>
    <w:basedOn w:val="DefaultParagraphFont"/>
    <w:rsid w:val="002278D7"/>
    <w:rPr>
      <w:rFonts w:cs="Times New Roman"/>
    </w:rPr>
  </w:style>
  <w:style w:type="character" w:customStyle="1" w:styleId="NoList6">
    <w:name w:val="No List6"/>
    <w:basedOn w:val="DefaultParagraphFont"/>
    <w:rsid w:val="002278D7"/>
    <w:rPr>
      <w:rFonts w:cs="Times New Roman"/>
    </w:rPr>
  </w:style>
  <w:style w:type="character" w:customStyle="1" w:styleId="NoList7">
    <w:name w:val="No List7"/>
    <w:basedOn w:val="DefaultParagraphFont"/>
    <w:rsid w:val="002278D7"/>
    <w:rPr>
      <w:rFonts w:cs="Times New Roman"/>
    </w:rPr>
  </w:style>
  <w:style w:type="character" w:customStyle="1" w:styleId="NoList8">
    <w:name w:val="No List8"/>
    <w:basedOn w:val="DefaultParagraphFont"/>
    <w:rsid w:val="002278D7"/>
    <w:rPr>
      <w:rFonts w:cs="Times New Roman"/>
    </w:rPr>
  </w:style>
  <w:style w:type="character" w:customStyle="1" w:styleId="NoList9">
    <w:name w:val="No List9"/>
    <w:basedOn w:val="DefaultParagraphFont"/>
    <w:rsid w:val="002278D7"/>
    <w:rPr>
      <w:rFonts w:cs="Times New Roman"/>
    </w:rPr>
  </w:style>
  <w:style w:type="character" w:customStyle="1" w:styleId="endnotere1">
    <w:name w:val="endnote re1"/>
    <w:basedOn w:val="DefaultParagraphFont"/>
    <w:rsid w:val="002278D7"/>
    <w:rPr>
      <w:rFonts w:cs="Times New Roman"/>
      <w:vertAlign w:val="superscript"/>
    </w:rPr>
  </w:style>
  <w:style w:type="character" w:customStyle="1" w:styleId="endnotere10">
    <w:name w:val="endnote re10"/>
    <w:basedOn w:val="DefaultParagraphFont"/>
    <w:rsid w:val="002278D7"/>
    <w:rPr>
      <w:rFonts w:cs="Times New Roman"/>
      <w:vertAlign w:val="superscript"/>
    </w:rPr>
  </w:style>
  <w:style w:type="character" w:customStyle="1" w:styleId="endnotere11">
    <w:name w:val="endnote re11"/>
    <w:basedOn w:val="DefaultParagraphFont"/>
    <w:rsid w:val="002278D7"/>
    <w:rPr>
      <w:rFonts w:cs="Times New Roman"/>
      <w:vertAlign w:val="superscript"/>
    </w:rPr>
  </w:style>
  <w:style w:type="character" w:customStyle="1" w:styleId="endnotere12">
    <w:name w:val="endnote re12"/>
    <w:basedOn w:val="DefaultParagraphFont"/>
    <w:rsid w:val="002278D7"/>
    <w:rPr>
      <w:rFonts w:cs="Times New Roman"/>
      <w:vertAlign w:val="superscript"/>
    </w:rPr>
  </w:style>
  <w:style w:type="character" w:customStyle="1" w:styleId="endnotere13">
    <w:name w:val="endnote re13"/>
    <w:basedOn w:val="DefaultParagraphFont"/>
    <w:rsid w:val="002278D7"/>
    <w:rPr>
      <w:rFonts w:cs="Times New Roman"/>
      <w:vertAlign w:val="superscript"/>
    </w:rPr>
  </w:style>
  <w:style w:type="character" w:customStyle="1" w:styleId="endnotere14">
    <w:name w:val="endnote re14"/>
    <w:basedOn w:val="DefaultParagraphFont"/>
    <w:rsid w:val="002278D7"/>
    <w:rPr>
      <w:rFonts w:cs="Times New Roman"/>
      <w:vertAlign w:val="superscript"/>
    </w:rPr>
  </w:style>
  <w:style w:type="character" w:customStyle="1" w:styleId="endnotere15">
    <w:name w:val="endnote re15"/>
    <w:basedOn w:val="DefaultParagraphFont"/>
    <w:rsid w:val="002278D7"/>
    <w:rPr>
      <w:rFonts w:cs="Times New Roman"/>
      <w:vertAlign w:val="superscript"/>
    </w:rPr>
  </w:style>
  <w:style w:type="character" w:customStyle="1" w:styleId="endnotere16">
    <w:name w:val="endnote re16"/>
    <w:basedOn w:val="DefaultParagraphFont"/>
    <w:rsid w:val="002278D7"/>
    <w:rPr>
      <w:rFonts w:cs="Times New Roman"/>
      <w:vertAlign w:val="superscript"/>
    </w:rPr>
  </w:style>
  <w:style w:type="character" w:customStyle="1" w:styleId="endnotere17">
    <w:name w:val="endnote re17"/>
    <w:basedOn w:val="DefaultParagraphFont"/>
    <w:rsid w:val="002278D7"/>
    <w:rPr>
      <w:rFonts w:cs="Times New Roman"/>
      <w:vertAlign w:val="superscript"/>
    </w:rPr>
  </w:style>
  <w:style w:type="character" w:customStyle="1" w:styleId="endnotere18">
    <w:name w:val="endnote re18"/>
    <w:basedOn w:val="DefaultParagraphFont"/>
    <w:rsid w:val="002278D7"/>
    <w:rPr>
      <w:rFonts w:cs="Times New Roman"/>
      <w:vertAlign w:val="superscript"/>
    </w:rPr>
  </w:style>
  <w:style w:type="character" w:customStyle="1" w:styleId="endnotere19">
    <w:name w:val="endnote re19"/>
    <w:basedOn w:val="DefaultParagraphFont"/>
    <w:rsid w:val="002278D7"/>
    <w:rPr>
      <w:rFonts w:cs="Times New Roman"/>
      <w:vertAlign w:val="superscript"/>
    </w:rPr>
  </w:style>
  <w:style w:type="character" w:customStyle="1" w:styleId="endnotere2">
    <w:name w:val="endnote re2"/>
    <w:basedOn w:val="DefaultParagraphFont"/>
    <w:rsid w:val="002278D7"/>
    <w:rPr>
      <w:rFonts w:cs="Times New Roman"/>
      <w:vertAlign w:val="superscript"/>
    </w:rPr>
  </w:style>
  <w:style w:type="character" w:customStyle="1" w:styleId="endnotere20">
    <w:name w:val="endnote re20"/>
    <w:basedOn w:val="DefaultParagraphFont"/>
    <w:rsid w:val="002278D7"/>
    <w:rPr>
      <w:rFonts w:cs="Times New Roman"/>
      <w:vertAlign w:val="superscript"/>
    </w:rPr>
  </w:style>
  <w:style w:type="character" w:customStyle="1" w:styleId="endnotere21">
    <w:name w:val="endnote re21"/>
    <w:basedOn w:val="DefaultParagraphFont"/>
    <w:rsid w:val="002278D7"/>
    <w:rPr>
      <w:rFonts w:cs="Times New Roman"/>
      <w:vertAlign w:val="superscript"/>
    </w:rPr>
  </w:style>
  <w:style w:type="character" w:customStyle="1" w:styleId="endnotere22">
    <w:name w:val="endnote re22"/>
    <w:basedOn w:val="DefaultParagraphFont"/>
    <w:rsid w:val="002278D7"/>
    <w:rPr>
      <w:rFonts w:cs="Times New Roman"/>
      <w:vertAlign w:val="superscript"/>
    </w:rPr>
  </w:style>
  <w:style w:type="character" w:customStyle="1" w:styleId="endnotere23">
    <w:name w:val="endnote re23"/>
    <w:basedOn w:val="DefaultParagraphFont"/>
    <w:rsid w:val="002278D7"/>
    <w:rPr>
      <w:rFonts w:cs="Times New Roman"/>
      <w:vertAlign w:val="superscript"/>
    </w:rPr>
  </w:style>
  <w:style w:type="character" w:customStyle="1" w:styleId="endnotere24">
    <w:name w:val="endnote re24"/>
    <w:basedOn w:val="DefaultParagraphFont"/>
    <w:rsid w:val="002278D7"/>
    <w:rPr>
      <w:rFonts w:cs="Times New Roman"/>
      <w:vertAlign w:val="superscript"/>
    </w:rPr>
  </w:style>
  <w:style w:type="character" w:customStyle="1" w:styleId="endnotere25">
    <w:name w:val="endnote re25"/>
    <w:basedOn w:val="DefaultParagraphFont"/>
    <w:rsid w:val="002278D7"/>
    <w:rPr>
      <w:rFonts w:cs="Times New Roman"/>
      <w:vertAlign w:val="superscript"/>
    </w:rPr>
  </w:style>
  <w:style w:type="character" w:customStyle="1" w:styleId="endnotere26">
    <w:name w:val="endnote re26"/>
    <w:basedOn w:val="DefaultParagraphFont"/>
    <w:rsid w:val="002278D7"/>
    <w:rPr>
      <w:rFonts w:cs="Times New Roman"/>
      <w:vertAlign w:val="superscript"/>
    </w:rPr>
  </w:style>
  <w:style w:type="character" w:customStyle="1" w:styleId="endnotere27">
    <w:name w:val="endnote re27"/>
    <w:basedOn w:val="DefaultParagraphFont"/>
    <w:rsid w:val="002278D7"/>
    <w:rPr>
      <w:rFonts w:cs="Times New Roman"/>
      <w:vertAlign w:val="superscript"/>
    </w:rPr>
  </w:style>
  <w:style w:type="character" w:customStyle="1" w:styleId="endnotere28">
    <w:name w:val="endnote re28"/>
    <w:basedOn w:val="DefaultParagraphFont"/>
    <w:rsid w:val="002278D7"/>
    <w:rPr>
      <w:rFonts w:cs="Times New Roman"/>
      <w:vertAlign w:val="superscript"/>
    </w:rPr>
  </w:style>
  <w:style w:type="character" w:customStyle="1" w:styleId="endnotere29">
    <w:name w:val="endnote re29"/>
    <w:basedOn w:val="DefaultParagraphFont"/>
    <w:rsid w:val="002278D7"/>
    <w:rPr>
      <w:rFonts w:cs="Times New Roman"/>
      <w:vertAlign w:val="superscript"/>
    </w:rPr>
  </w:style>
  <w:style w:type="character" w:customStyle="1" w:styleId="endnotere3">
    <w:name w:val="endnote re3"/>
    <w:basedOn w:val="DefaultParagraphFont"/>
    <w:rsid w:val="002278D7"/>
    <w:rPr>
      <w:rFonts w:cs="Times New Roman"/>
      <w:vertAlign w:val="superscript"/>
    </w:rPr>
  </w:style>
  <w:style w:type="character" w:customStyle="1" w:styleId="endnotere30">
    <w:name w:val="endnote re30"/>
    <w:basedOn w:val="DefaultParagraphFont"/>
    <w:rsid w:val="002278D7"/>
    <w:rPr>
      <w:rFonts w:cs="Times New Roman"/>
      <w:vertAlign w:val="superscript"/>
    </w:rPr>
  </w:style>
  <w:style w:type="character" w:customStyle="1" w:styleId="endnotere31">
    <w:name w:val="endnote re31"/>
    <w:basedOn w:val="DefaultParagraphFont"/>
    <w:rsid w:val="002278D7"/>
    <w:rPr>
      <w:rFonts w:cs="Times New Roman"/>
      <w:vertAlign w:val="superscript"/>
    </w:rPr>
  </w:style>
  <w:style w:type="character" w:customStyle="1" w:styleId="endnotere32">
    <w:name w:val="endnote re32"/>
    <w:basedOn w:val="DefaultParagraphFont"/>
    <w:rsid w:val="002278D7"/>
    <w:rPr>
      <w:rFonts w:cs="Times New Roman"/>
      <w:vertAlign w:val="superscript"/>
    </w:rPr>
  </w:style>
  <w:style w:type="character" w:customStyle="1" w:styleId="endnotere33">
    <w:name w:val="endnote re33"/>
    <w:basedOn w:val="DefaultParagraphFont"/>
    <w:rsid w:val="002278D7"/>
    <w:rPr>
      <w:rFonts w:cs="Times New Roman"/>
      <w:vertAlign w:val="superscript"/>
    </w:rPr>
  </w:style>
  <w:style w:type="character" w:customStyle="1" w:styleId="endnotere34">
    <w:name w:val="endnote re34"/>
    <w:basedOn w:val="DefaultParagraphFont"/>
    <w:rsid w:val="002278D7"/>
    <w:rPr>
      <w:rFonts w:cs="Times New Roman"/>
      <w:vertAlign w:val="superscript"/>
    </w:rPr>
  </w:style>
  <w:style w:type="character" w:customStyle="1" w:styleId="endnotere4">
    <w:name w:val="endnote re4"/>
    <w:basedOn w:val="DefaultParagraphFont"/>
    <w:rsid w:val="002278D7"/>
    <w:rPr>
      <w:rFonts w:cs="Times New Roman"/>
      <w:vertAlign w:val="superscript"/>
    </w:rPr>
  </w:style>
  <w:style w:type="character" w:customStyle="1" w:styleId="endnotere5">
    <w:name w:val="endnote re5"/>
    <w:basedOn w:val="DefaultParagraphFont"/>
    <w:rsid w:val="002278D7"/>
    <w:rPr>
      <w:rFonts w:cs="Times New Roman"/>
      <w:vertAlign w:val="superscript"/>
    </w:rPr>
  </w:style>
  <w:style w:type="character" w:customStyle="1" w:styleId="endnotere6">
    <w:name w:val="endnote re6"/>
    <w:basedOn w:val="DefaultParagraphFont"/>
    <w:rsid w:val="002278D7"/>
    <w:rPr>
      <w:rFonts w:cs="Times New Roman"/>
      <w:vertAlign w:val="superscript"/>
    </w:rPr>
  </w:style>
  <w:style w:type="character" w:customStyle="1" w:styleId="endnotere7">
    <w:name w:val="endnote re7"/>
    <w:basedOn w:val="DefaultParagraphFont"/>
    <w:rsid w:val="002278D7"/>
    <w:rPr>
      <w:rFonts w:cs="Times New Roman"/>
      <w:vertAlign w:val="superscript"/>
    </w:rPr>
  </w:style>
  <w:style w:type="character" w:customStyle="1" w:styleId="endnotere8">
    <w:name w:val="endnote re8"/>
    <w:basedOn w:val="DefaultParagraphFont"/>
    <w:rsid w:val="002278D7"/>
    <w:rPr>
      <w:rFonts w:cs="Times New Roman"/>
      <w:vertAlign w:val="superscript"/>
    </w:rPr>
  </w:style>
  <w:style w:type="character" w:customStyle="1" w:styleId="endnotere9">
    <w:name w:val="endnote re9"/>
    <w:basedOn w:val="DefaultParagraphFont"/>
    <w:rsid w:val="002278D7"/>
    <w:rPr>
      <w:rFonts w:cs="Times New Roman"/>
      <w:vertAlign w:val="superscript"/>
    </w:rPr>
  </w:style>
  <w:style w:type="character" w:customStyle="1" w:styleId="endnoteref1">
    <w:name w:val="endnote ref1"/>
    <w:basedOn w:val="DefaultParagraphFont"/>
    <w:rsid w:val="002278D7"/>
    <w:rPr>
      <w:rFonts w:cs="Times New Roman"/>
      <w:vertAlign w:val="superscript"/>
    </w:rPr>
  </w:style>
  <w:style w:type="character" w:customStyle="1" w:styleId="endnoteref2">
    <w:name w:val="endnote ref2"/>
    <w:basedOn w:val="DefaultParagraphFont"/>
    <w:rsid w:val="002278D7"/>
    <w:rPr>
      <w:rFonts w:cs="Times New Roman"/>
      <w:vertAlign w:val="superscript"/>
    </w:rPr>
  </w:style>
  <w:style w:type="character" w:customStyle="1" w:styleId="endnoteref3">
    <w:name w:val="endnote ref3"/>
    <w:basedOn w:val="DefaultParagraphFont"/>
    <w:rsid w:val="002278D7"/>
    <w:rPr>
      <w:rFonts w:cs="Times New Roman"/>
      <w:vertAlign w:val="superscript"/>
    </w:rPr>
  </w:style>
  <w:style w:type="character" w:customStyle="1" w:styleId="endnoteref4">
    <w:name w:val="endnote ref4"/>
    <w:basedOn w:val="DefaultParagraphFont"/>
    <w:rsid w:val="002278D7"/>
    <w:rPr>
      <w:rFonts w:cs="Times New Roman"/>
      <w:vertAlign w:val="superscript"/>
    </w:rPr>
  </w:style>
  <w:style w:type="character" w:customStyle="1" w:styleId="endnoteref5">
    <w:name w:val="endnote ref5"/>
    <w:basedOn w:val="DefaultParagraphFont"/>
    <w:rsid w:val="002278D7"/>
    <w:rPr>
      <w:rFonts w:cs="Times New Roman"/>
      <w:vertAlign w:val="superscript"/>
    </w:rPr>
  </w:style>
  <w:style w:type="character" w:customStyle="1" w:styleId="endnoteref6">
    <w:name w:val="endnote ref6"/>
    <w:basedOn w:val="DefaultParagraphFont"/>
    <w:rsid w:val="002278D7"/>
    <w:rPr>
      <w:rFonts w:cs="Times New Roman"/>
      <w:vertAlign w:val="superscript"/>
    </w:rPr>
  </w:style>
  <w:style w:type="character" w:customStyle="1" w:styleId="endnoteref7">
    <w:name w:val="endnote ref7"/>
    <w:basedOn w:val="DefaultParagraphFont"/>
    <w:rsid w:val="002278D7"/>
    <w:rPr>
      <w:rFonts w:cs="Times New Roman"/>
      <w:vertAlign w:val="superscript"/>
    </w:rPr>
  </w:style>
  <w:style w:type="character" w:customStyle="1" w:styleId="endnoteref8">
    <w:name w:val="endnote ref8"/>
    <w:basedOn w:val="DefaultParagraphFont"/>
    <w:rsid w:val="002278D7"/>
    <w:rPr>
      <w:rFonts w:cs="Times New Roman"/>
      <w:vertAlign w:val="superscript"/>
    </w:rPr>
  </w:style>
  <w:style w:type="character" w:customStyle="1" w:styleId="endnoteref9">
    <w:name w:val="endnote ref9"/>
    <w:basedOn w:val="DefaultParagraphFont"/>
    <w:rsid w:val="002278D7"/>
    <w:rPr>
      <w:rFonts w:cs="Times New Roman"/>
      <w:vertAlign w:val="superscript"/>
    </w:rPr>
  </w:style>
  <w:style w:type="character" w:customStyle="1" w:styleId="endnoterefe">
    <w:name w:val="endnote refe"/>
    <w:basedOn w:val="DefaultParagraphFont"/>
    <w:rsid w:val="002278D7"/>
    <w:rPr>
      <w:rFonts w:cs="Times New Roman"/>
      <w:vertAlign w:val="superscript"/>
    </w:rPr>
  </w:style>
  <w:style w:type="paragraph" w:customStyle="1" w:styleId="endnotete1">
    <w:name w:val="endnote te1"/>
    <w:basedOn w:val="Normal"/>
    <w:rsid w:val="002278D7"/>
    <w:pPr>
      <w:widowControl w:val="0"/>
    </w:pPr>
  </w:style>
  <w:style w:type="paragraph" w:customStyle="1" w:styleId="endnotete10">
    <w:name w:val="endnote te10"/>
    <w:basedOn w:val="Normal"/>
    <w:rsid w:val="002278D7"/>
    <w:pPr>
      <w:widowControl w:val="0"/>
    </w:pPr>
  </w:style>
  <w:style w:type="paragraph" w:customStyle="1" w:styleId="endnotete11">
    <w:name w:val="endnote te11"/>
    <w:basedOn w:val="Normal"/>
    <w:rsid w:val="002278D7"/>
    <w:pPr>
      <w:widowControl w:val="0"/>
    </w:pPr>
  </w:style>
  <w:style w:type="paragraph" w:customStyle="1" w:styleId="endnotete12">
    <w:name w:val="endnote te12"/>
    <w:basedOn w:val="Normal"/>
    <w:rsid w:val="002278D7"/>
    <w:pPr>
      <w:widowControl w:val="0"/>
    </w:pPr>
  </w:style>
  <w:style w:type="paragraph" w:customStyle="1" w:styleId="endnotete13">
    <w:name w:val="endnote te13"/>
    <w:basedOn w:val="Normal"/>
    <w:rsid w:val="002278D7"/>
    <w:pPr>
      <w:widowControl w:val="0"/>
    </w:pPr>
  </w:style>
  <w:style w:type="paragraph" w:customStyle="1" w:styleId="endnotete14">
    <w:name w:val="endnote te14"/>
    <w:basedOn w:val="Normal"/>
    <w:rsid w:val="002278D7"/>
    <w:pPr>
      <w:widowControl w:val="0"/>
    </w:pPr>
  </w:style>
  <w:style w:type="paragraph" w:customStyle="1" w:styleId="endnotete15">
    <w:name w:val="endnote te15"/>
    <w:basedOn w:val="Normal"/>
    <w:rsid w:val="002278D7"/>
    <w:pPr>
      <w:widowControl w:val="0"/>
    </w:pPr>
  </w:style>
  <w:style w:type="paragraph" w:customStyle="1" w:styleId="endnotete16">
    <w:name w:val="endnote te16"/>
    <w:basedOn w:val="Normal"/>
    <w:rsid w:val="002278D7"/>
    <w:pPr>
      <w:widowControl w:val="0"/>
    </w:pPr>
  </w:style>
  <w:style w:type="paragraph" w:customStyle="1" w:styleId="endnotete17">
    <w:name w:val="endnote te17"/>
    <w:basedOn w:val="Normal"/>
    <w:rsid w:val="002278D7"/>
    <w:pPr>
      <w:widowControl w:val="0"/>
    </w:pPr>
  </w:style>
  <w:style w:type="paragraph" w:customStyle="1" w:styleId="endnotete18">
    <w:name w:val="endnote te18"/>
    <w:basedOn w:val="Normal"/>
    <w:rsid w:val="002278D7"/>
    <w:pPr>
      <w:widowControl w:val="0"/>
    </w:pPr>
  </w:style>
  <w:style w:type="paragraph" w:customStyle="1" w:styleId="endnotete19">
    <w:name w:val="endnote te19"/>
    <w:basedOn w:val="Normal"/>
    <w:rsid w:val="002278D7"/>
    <w:pPr>
      <w:widowControl w:val="0"/>
    </w:pPr>
  </w:style>
  <w:style w:type="paragraph" w:customStyle="1" w:styleId="endnotete2">
    <w:name w:val="endnote te2"/>
    <w:basedOn w:val="Normal"/>
    <w:rsid w:val="002278D7"/>
    <w:pPr>
      <w:widowControl w:val="0"/>
    </w:pPr>
  </w:style>
  <w:style w:type="paragraph" w:customStyle="1" w:styleId="endnotete20">
    <w:name w:val="endnote te20"/>
    <w:basedOn w:val="Normal"/>
    <w:rsid w:val="002278D7"/>
    <w:pPr>
      <w:widowControl w:val="0"/>
    </w:pPr>
  </w:style>
  <w:style w:type="paragraph" w:customStyle="1" w:styleId="endnotete21">
    <w:name w:val="endnote te21"/>
    <w:basedOn w:val="Normal"/>
    <w:rsid w:val="002278D7"/>
    <w:pPr>
      <w:widowControl w:val="0"/>
    </w:pPr>
  </w:style>
  <w:style w:type="paragraph" w:customStyle="1" w:styleId="endnotete22">
    <w:name w:val="endnote te22"/>
    <w:basedOn w:val="Normal"/>
    <w:rsid w:val="002278D7"/>
    <w:pPr>
      <w:widowControl w:val="0"/>
    </w:pPr>
  </w:style>
  <w:style w:type="paragraph" w:customStyle="1" w:styleId="endnotete23">
    <w:name w:val="endnote te23"/>
    <w:basedOn w:val="Normal"/>
    <w:rsid w:val="002278D7"/>
    <w:pPr>
      <w:widowControl w:val="0"/>
    </w:pPr>
  </w:style>
  <w:style w:type="paragraph" w:customStyle="1" w:styleId="endnotete24">
    <w:name w:val="endnote te24"/>
    <w:basedOn w:val="Normal"/>
    <w:rsid w:val="002278D7"/>
    <w:pPr>
      <w:widowControl w:val="0"/>
    </w:pPr>
  </w:style>
  <w:style w:type="paragraph" w:customStyle="1" w:styleId="endnotete25">
    <w:name w:val="endnote te25"/>
    <w:basedOn w:val="Normal"/>
    <w:rsid w:val="002278D7"/>
    <w:pPr>
      <w:widowControl w:val="0"/>
    </w:pPr>
  </w:style>
  <w:style w:type="paragraph" w:customStyle="1" w:styleId="endnotete26">
    <w:name w:val="endnote te26"/>
    <w:basedOn w:val="Normal"/>
    <w:rsid w:val="002278D7"/>
    <w:pPr>
      <w:widowControl w:val="0"/>
    </w:pPr>
  </w:style>
  <w:style w:type="paragraph" w:customStyle="1" w:styleId="endnotete27">
    <w:name w:val="endnote te27"/>
    <w:basedOn w:val="Normal"/>
    <w:rsid w:val="002278D7"/>
    <w:pPr>
      <w:widowControl w:val="0"/>
    </w:pPr>
  </w:style>
  <w:style w:type="paragraph" w:customStyle="1" w:styleId="endnotete28">
    <w:name w:val="endnote te28"/>
    <w:basedOn w:val="Normal"/>
    <w:rsid w:val="002278D7"/>
    <w:pPr>
      <w:widowControl w:val="0"/>
    </w:pPr>
  </w:style>
  <w:style w:type="paragraph" w:customStyle="1" w:styleId="endnotete29">
    <w:name w:val="endnote te29"/>
    <w:basedOn w:val="Normal"/>
    <w:rsid w:val="002278D7"/>
    <w:pPr>
      <w:widowControl w:val="0"/>
    </w:pPr>
  </w:style>
  <w:style w:type="paragraph" w:customStyle="1" w:styleId="endnotete3">
    <w:name w:val="endnote te3"/>
    <w:basedOn w:val="Normal"/>
    <w:rsid w:val="002278D7"/>
    <w:pPr>
      <w:widowControl w:val="0"/>
    </w:pPr>
  </w:style>
  <w:style w:type="paragraph" w:customStyle="1" w:styleId="endnotete30">
    <w:name w:val="endnote te30"/>
    <w:basedOn w:val="Normal"/>
    <w:rsid w:val="002278D7"/>
    <w:pPr>
      <w:widowControl w:val="0"/>
    </w:pPr>
  </w:style>
  <w:style w:type="paragraph" w:customStyle="1" w:styleId="endnotete31">
    <w:name w:val="endnote te31"/>
    <w:basedOn w:val="Normal"/>
    <w:rsid w:val="002278D7"/>
    <w:pPr>
      <w:widowControl w:val="0"/>
    </w:pPr>
  </w:style>
  <w:style w:type="paragraph" w:customStyle="1" w:styleId="endnotete32">
    <w:name w:val="endnote te32"/>
    <w:basedOn w:val="Normal"/>
    <w:rsid w:val="002278D7"/>
    <w:pPr>
      <w:widowControl w:val="0"/>
    </w:pPr>
  </w:style>
  <w:style w:type="paragraph" w:customStyle="1" w:styleId="endnotete33">
    <w:name w:val="endnote te33"/>
    <w:basedOn w:val="Normal"/>
    <w:rsid w:val="002278D7"/>
    <w:pPr>
      <w:widowControl w:val="0"/>
    </w:pPr>
  </w:style>
  <w:style w:type="paragraph" w:customStyle="1" w:styleId="endnotete34">
    <w:name w:val="endnote te34"/>
    <w:basedOn w:val="Normal"/>
    <w:rsid w:val="002278D7"/>
    <w:pPr>
      <w:widowControl w:val="0"/>
    </w:pPr>
  </w:style>
  <w:style w:type="paragraph" w:customStyle="1" w:styleId="endnotete35">
    <w:name w:val="endnote te35"/>
    <w:basedOn w:val="Normal"/>
    <w:rsid w:val="002278D7"/>
    <w:pPr>
      <w:widowControl w:val="0"/>
    </w:pPr>
  </w:style>
  <w:style w:type="paragraph" w:customStyle="1" w:styleId="endnotete4">
    <w:name w:val="endnote te4"/>
    <w:basedOn w:val="Normal"/>
    <w:rsid w:val="002278D7"/>
    <w:pPr>
      <w:widowControl w:val="0"/>
    </w:pPr>
  </w:style>
  <w:style w:type="paragraph" w:customStyle="1" w:styleId="endnotete5">
    <w:name w:val="endnote te5"/>
    <w:basedOn w:val="Normal"/>
    <w:rsid w:val="002278D7"/>
    <w:pPr>
      <w:widowControl w:val="0"/>
    </w:pPr>
  </w:style>
  <w:style w:type="paragraph" w:customStyle="1" w:styleId="endnotete6">
    <w:name w:val="endnote te6"/>
    <w:basedOn w:val="Normal"/>
    <w:rsid w:val="002278D7"/>
    <w:pPr>
      <w:widowControl w:val="0"/>
    </w:pPr>
  </w:style>
  <w:style w:type="paragraph" w:customStyle="1" w:styleId="endnotete7">
    <w:name w:val="endnote te7"/>
    <w:basedOn w:val="Normal"/>
    <w:rsid w:val="002278D7"/>
    <w:pPr>
      <w:widowControl w:val="0"/>
    </w:pPr>
  </w:style>
  <w:style w:type="paragraph" w:customStyle="1" w:styleId="endnotete8">
    <w:name w:val="endnote te8"/>
    <w:basedOn w:val="Normal"/>
    <w:rsid w:val="002278D7"/>
    <w:pPr>
      <w:widowControl w:val="0"/>
    </w:pPr>
  </w:style>
  <w:style w:type="paragraph" w:customStyle="1" w:styleId="endnotete9">
    <w:name w:val="endnote te9"/>
    <w:basedOn w:val="Normal"/>
    <w:rsid w:val="002278D7"/>
    <w:pPr>
      <w:widowControl w:val="0"/>
    </w:pPr>
  </w:style>
  <w:style w:type="paragraph" w:customStyle="1" w:styleId="endnotetex1">
    <w:name w:val="endnote tex1"/>
    <w:basedOn w:val="Normal"/>
    <w:rsid w:val="002278D7"/>
    <w:pPr>
      <w:widowControl w:val="0"/>
    </w:pPr>
  </w:style>
  <w:style w:type="paragraph" w:customStyle="1" w:styleId="endnotetex2">
    <w:name w:val="endnote tex2"/>
    <w:basedOn w:val="Normal"/>
    <w:rsid w:val="002278D7"/>
    <w:pPr>
      <w:widowControl w:val="0"/>
    </w:pPr>
  </w:style>
  <w:style w:type="paragraph" w:customStyle="1" w:styleId="endnotetex3">
    <w:name w:val="endnote tex3"/>
    <w:basedOn w:val="Normal"/>
    <w:rsid w:val="002278D7"/>
    <w:pPr>
      <w:widowControl w:val="0"/>
    </w:pPr>
  </w:style>
  <w:style w:type="paragraph" w:customStyle="1" w:styleId="endnotetex4">
    <w:name w:val="endnote tex4"/>
    <w:basedOn w:val="Normal"/>
    <w:rsid w:val="002278D7"/>
    <w:pPr>
      <w:widowControl w:val="0"/>
    </w:pPr>
  </w:style>
  <w:style w:type="paragraph" w:customStyle="1" w:styleId="endnotetex5">
    <w:name w:val="endnote tex5"/>
    <w:basedOn w:val="Normal"/>
    <w:rsid w:val="002278D7"/>
    <w:pPr>
      <w:widowControl w:val="0"/>
    </w:pPr>
  </w:style>
  <w:style w:type="paragraph" w:customStyle="1" w:styleId="endnotetex6">
    <w:name w:val="endnote tex6"/>
    <w:basedOn w:val="Normal"/>
    <w:rsid w:val="002278D7"/>
    <w:pPr>
      <w:widowControl w:val="0"/>
    </w:pPr>
  </w:style>
  <w:style w:type="paragraph" w:customStyle="1" w:styleId="endnotetex7">
    <w:name w:val="endnote tex7"/>
    <w:basedOn w:val="Normal"/>
    <w:rsid w:val="002278D7"/>
    <w:pPr>
      <w:widowControl w:val="0"/>
    </w:pPr>
  </w:style>
  <w:style w:type="paragraph" w:customStyle="1" w:styleId="endnotetex8">
    <w:name w:val="endnote tex8"/>
    <w:basedOn w:val="Normal"/>
    <w:rsid w:val="002278D7"/>
    <w:pPr>
      <w:widowControl w:val="0"/>
    </w:pPr>
  </w:style>
  <w:style w:type="paragraph" w:customStyle="1" w:styleId="endnotetex9">
    <w:name w:val="endnote tex9"/>
    <w:basedOn w:val="Normal"/>
    <w:rsid w:val="002278D7"/>
    <w:pPr>
      <w:widowControl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8946</Words>
  <Characters>49376</Characters>
  <Application>Microsoft Office Word</Application>
  <DocSecurity>0</DocSecurity>
  <Lines>411</Lines>
  <Paragraphs>116</Paragraphs>
  <ScaleCrop>false</ScaleCrop>
  <Company/>
  <LinksUpToDate>false</LinksUpToDate>
  <CharactersWithSpaces>58206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dc:creator>
  <cp:lastModifiedBy>gerald</cp:lastModifiedBy>
  <cp:revision>2</cp:revision>
  <dcterms:created xsi:type="dcterms:W3CDTF">2017-09-08T18:48:00Z</dcterms:created>
  <dcterms:modified xsi:type="dcterms:W3CDTF">2017-09-08T18:48:00Z</dcterms:modified>
</cp:coreProperties>
</file>