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88449" w14:textId="7F293C99" w:rsidR="00686B82" w:rsidRPr="000A58C5" w:rsidRDefault="00686B82" w:rsidP="000A5A9B">
      <w:pPr>
        <w:spacing w:line="480" w:lineRule="auto"/>
        <w:jc w:val="center"/>
        <w:rPr>
          <w:b/>
          <w:bCs/>
        </w:rPr>
      </w:pPr>
      <w:bookmarkStart w:id="0" w:name="_GoBack"/>
      <w:bookmarkEnd w:id="0"/>
      <w:proofErr w:type="spellStart"/>
      <w:r w:rsidRPr="000A58C5">
        <w:rPr>
          <w:b/>
          <w:bCs/>
        </w:rPr>
        <w:t>Zooarchaeological</w:t>
      </w:r>
      <w:proofErr w:type="spellEnd"/>
      <w:r w:rsidRPr="000A58C5">
        <w:rPr>
          <w:b/>
          <w:bCs/>
        </w:rPr>
        <w:t xml:space="preserve"> and Isotopic Insights into Locally Variable </w:t>
      </w:r>
      <w:r w:rsidR="0043171B" w:rsidRPr="000A58C5">
        <w:rPr>
          <w:b/>
          <w:bCs/>
        </w:rPr>
        <w:t xml:space="preserve">Subsistence </w:t>
      </w:r>
      <w:r w:rsidRPr="000A58C5">
        <w:rPr>
          <w:b/>
          <w:bCs/>
        </w:rPr>
        <w:t xml:space="preserve">Patterns: A Case Study from Late Holocene Southern </w:t>
      </w:r>
      <w:proofErr w:type="spellStart"/>
      <w:r w:rsidRPr="000A58C5">
        <w:rPr>
          <w:b/>
          <w:bCs/>
        </w:rPr>
        <w:t>Haida</w:t>
      </w:r>
      <w:proofErr w:type="spellEnd"/>
      <w:r w:rsidRPr="000A58C5">
        <w:rPr>
          <w:b/>
          <w:bCs/>
        </w:rPr>
        <w:t xml:space="preserve"> </w:t>
      </w:r>
      <w:proofErr w:type="spellStart"/>
      <w:r w:rsidRPr="000A58C5">
        <w:rPr>
          <w:b/>
          <w:bCs/>
        </w:rPr>
        <w:t>Gwaii</w:t>
      </w:r>
      <w:proofErr w:type="spellEnd"/>
      <w:r w:rsidRPr="000A58C5">
        <w:rPr>
          <w:b/>
          <w:bCs/>
        </w:rPr>
        <w:t>, British Columbia</w:t>
      </w:r>
    </w:p>
    <w:p w14:paraId="4247D61C" w14:textId="77777777" w:rsidR="00686B82" w:rsidRPr="000A58C5" w:rsidRDefault="00686B82" w:rsidP="000A5A9B">
      <w:pPr>
        <w:spacing w:line="480" w:lineRule="auto"/>
      </w:pPr>
    </w:p>
    <w:p w14:paraId="58EDD819" w14:textId="77777777" w:rsidR="00686B82" w:rsidRPr="000A58C5" w:rsidRDefault="00686B82" w:rsidP="000A5A9B">
      <w:pPr>
        <w:spacing w:line="480" w:lineRule="auto"/>
        <w:jc w:val="center"/>
      </w:pPr>
      <w:r w:rsidRPr="000A58C5">
        <w:t>Trevor J. Orchard</w:t>
      </w:r>
      <w:r w:rsidR="00B34548" w:rsidRPr="000A58C5">
        <w:t xml:space="preserve"> and </w:t>
      </w:r>
      <w:r w:rsidRPr="000A58C5">
        <w:t>Paul Szpak</w:t>
      </w:r>
    </w:p>
    <w:p w14:paraId="37880E73" w14:textId="77777777" w:rsidR="009E1CFF" w:rsidRPr="000A58C5" w:rsidRDefault="009E1CFF" w:rsidP="000A5A9B">
      <w:pPr>
        <w:spacing w:line="480" w:lineRule="auto"/>
      </w:pPr>
    </w:p>
    <w:p w14:paraId="799F23AC" w14:textId="77777777" w:rsidR="007635FD" w:rsidRPr="000A58C5" w:rsidRDefault="00437497" w:rsidP="000A5A9B">
      <w:pPr>
        <w:spacing w:line="480" w:lineRule="auto"/>
        <w:jc w:val="both"/>
        <w:rPr>
          <w:bCs/>
        </w:rPr>
      </w:pPr>
      <w:r w:rsidRPr="000A58C5">
        <w:rPr>
          <w:bCs/>
        </w:rPr>
        <w:t>INTRODUCTION</w:t>
      </w:r>
    </w:p>
    <w:p w14:paraId="69286BC7" w14:textId="21BFDD85" w:rsidR="00621678" w:rsidRPr="000A58C5" w:rsidRDefault="00686B82" w:rsidP="000A5A9B">
      <w:pPr>
        <w:spacing w:line="480" w:lineRule="auto"/>
      </w:pPr>
      <w:r w:rsidRPr="000A58C5">
        <w:t>Economic trends and resource use patterns have long been placed at the root of major social and cultural developments</w:t>
      </w:r>
      <w:r w:rsidR="00116948" w:rsidRPr="000A58C5">
        <w:t>.</w:t>
      </w:r>
      <w:r w:rsidR="00C079B3" w:rsidRPr="000A58C5">
        <w:t xml:space="preserve"> </w:t>
      </w:r>
      <w:r w:rsidR="00116948" w:rsidRPr="000A58C5">
        <w:t xml:space="preserve">On </w:t>
      </w:r>
      <w:r w:rsidRPr="000A58C5">
        <w:t xml:space="preserve">the </w:t>
      </w:r>
      <w:r w:rsidR="00884DC4" w:rsidRPr="000A58C5">
        <w:t>coast of British Columbia</w:t>
      </w:r>
      <w:r w:rsidRPr="000A58C5">
        <w:t xml:space="preserve">, </w:t>
      </w:r>
      <w:r w:rsidR="00116948" w:rsidRPr="000A58C5">
        <w:t>f</w:t>
      </w:r>
      <w:r w:rsidRPr="000A58C5">
        <w:t>or example, intensive use of seasonally abundant, storable resources, such as salmon</w:t>
      </w:r>
      <w:r w:rsidR="00447A8F" w:rsidRPr="000A58C5">
        <w:t xml:space="preserve"> (</w:t>
      </w:r>
      <w:proofErr w:type="spellStart"/>
      <w:r w:rsidR="00447A8F" w:rsidRPr="000A58C5">
        <w:rPr>
          <w:i/>
        </w:rPr>
        <w:t>Oncorhynchus</w:t>
      </w:r>
      <w:proofErr w:type="spellEnd"/>
      <w:r w:rsidR="00447A8F" w:rsidRPr="000A58C5">
        <w:t xml:space="preserve"> spp.)</w:t>
      </w:r>
      <w:r w:rsidRPr="000A58C5">
        <w:t>, herring</w:t>
      </w:r>
      <w:r w:rsidR="00447A8F" w:rsidRPr="000A58C5">
        <w:t xml:space="preserve"> (</w:t>
      </w:r>
      <w:proofErr w:type="spellStart"/>
      <w:r w:rsidR="00447A8F" w:rsidRPr="000A58C5">
        <w:rPr>
          <w:i/>
        </w:rPr>
        <w:t>Clupea</w:t>
      </w:r>
      <w:proofErr w:type="spellEnd"/>
      <w:r w:rsidR="00447A8F" w:rsidRPr="000A58C5">
        <w:rPr>
          <w:i/>
        </w:rPr>
        <w:t xml:space="preserve"> </w:t>
      </w:r>
      <w:proofErr w:type="spellStart"/>
      <w:r w:rsidR="00447A8F" w:rsidRPr="000A58C5">
        <w:rPr>
          <w:i/>
        </w:rPr>
        <w:t>pallasii</w:t>
      </w:r>
      <w:proofErr w:type="spellEnd"/>
      <w:r w:rsidR="00447A8F" w:rsidRPr="000A58C5">
        <w:t>)</w:t>
      </w:r>
      <w:r w:rsidRPr="000A58C5">
        <w:t xml:space="preserve"> and various shellfish, has been argued to form the basis for the rise of more complex, sedentary societies</w:t>
      </w:r>
      <w:r w:rsidR="00E12F4F" w:rsidRPr="000A58C5">
        <w:t xml:space="preserve"> (Matson 1983; Matson and Coupland 1995; but see Monks 1987; Moss 1993)</w:t>
      </w:r>
      <w:r w:rsidRPr="000A58C5">
        <w:t xml:space="preserve">. </w:t>
      </w:r>
      <w:r w:rsidR="001D2844" w:rsidRPr="000A58C5">
        <w:t xml:space="preserve">Such focal </w:t>
      </w:r>
      <w:r w:rsidR="0043171B" w:rsidRPr="000A58C5">
        <w:t xml:space="preserve">subsistence </w:t>
      </w:r>
      <w:r w:rsidR="001D2844" w:rsidRPr="000A58C5">
        <w:t xml:space="preserve">economies are </w:t>
      </w:r>
      <w:r w:rsidR="00916223" w:rsidRPr="000A58C5">
        <w:t xml:space="preserve">broadly described in ethnographic descriptions of </w:t>
      </w:r>
      <w:r w:rsidR="00884DC4" w:rsidRPr="000A58C5">
        <w:t xml:space="preserve">First Nations </w:t>
      </w:r>
      <w:r w:rsidR="00514F61" w:rsidRPr="000A58C5">
        <w:t xml:space="preserve">groups of </w:t>
      </w:r>
      <w:r w:rsidR="00884DC4" w:rsidRPr="000A58C5">
        <w:t>coastal British Columbia</w:t>
      </w:r>
      <w:r w:rsidR="00514F61" w:rsidRPr="000A58C5">
        <w:t xml:space="preserve">, </w:t>
      </w:r>
      <w:r w:rsidR="001D2844" w:rsidRPr="000A58C5">
        <w:t xml:space="preserve">which </w:t>
      </w:r>
      <w:r w:rsidR="00514F61" w:rsidRPr="000A58C5">
        <w:t xml:space="preserve">often </w:t>
      </w:r>
      <w:r w:rsidR="00922557" w:rsidRPr="000A58C5">
        <w:t>characteriz</w:t>
      </w:r>
      <w:r w:rsidR="001D2844" w:rsidRPr="000A58C5">
        <w:t>e</w:t>
      </w:r>
      <w:r w:rsidR="00514F61" w:rsidRPr="000A58C5">
        <w:t xml:space="preserve"> these groups</w:t>
      </w:r>
      <w:r w:rsidR="00922557" w:rsidRPr="000A58C5">
        <w:t xml:space="preserve"> as complex, stratified, hunting</w:t>
      </w:r>
      <w:r w:rsidR="00EA3855" w:rsidRPr="000A58C5">
        <w:t>-</w:t>
      </w:r>
      <w:r w:rsidR="00922557" w:rsidRPr="000A58C5">
        <w:t>fishing</w:t>
      </w:r>
      <w:r w:rsidR="00EA3855" w:rsidRPr="000A58C5">
        <w:t>-</w:t>
      </w:r>
      <w:r w:rsidR="00922557" w:rsidRPr="000A58C5">
        <w:t xml:space="preserve">gathering societies, the majority of which relied heavily on salmon (Donald 2003; </w:t>
      </w:r>
      <w:proofErr w:type="spellStart"/>
      <w:r w:rsidR="00922557" w:rsidRPr="000A58C5">
        <w:t>Drucker</w:t>
      </w:r>
      <w:proofErr w:type="spellEnd"/>
      <w:r w:rsidR="00922557" w:rsidRPr="000A58C5">
        <w:t xml:space="preserve"> 1965</w:t>
      </w:r>
      <w:r w:rsidR="001D2844" w:rsidRPr="000A58C5">
        <w:t xml:space="preserve">). Similarly, </w:t>
      </w:r>
      <w:r w:rsidR="00E12F4F" w:rsidRPr="000A58C5">
        <w:t xml:space="preserve">archaeological reconstructions have tended towards broad, generalizing models. The Salish Sea and Prince Rupert Harbour (Figure 1) have dominated these models, </w:t>
      </w:r>
      <w:r w:rsidR="00933392" w:rsidRPr="000A58C5">
        <w:t xml:space="preserve">a result of </w:t>
      </w:r>
      <w:r w:rsidR="00E12F4F" w:rsidRPr="000A58C5">
        <w:t xml:space="preserve">the historical focus of the bulk of the archaeological effort for the culture area (Ames and </w:t>
      </w:r>
      <w:proofErr w:type="spellStart"/>
      <w:r w:rsidR="00E12F4F" w:rsidRPr="000A58C5">
        <w:t>Maschner</w:t>
      </w:r>
      <w:proofErr w:type="spellEnd"/>
      <w:r w:rsidR="00E12F4F" w:rsidRPr="000A58C5">
        <w:t xml:space="preserve"> 1999; Matson and Coupland 1995). It has become increasingly clear, as research on the nature of pre-contact coastal British Columbia cultures has accumulated, that long term patterns of economic and cultural development are highly variable across the culture area (e.g., Cannon and Yang 2006; Monks 2006; Moss 2012; Orchard 2009; Orchard and Clark 2014). New data from other </w:t>
      </w:r>
      <w:r w:rsidR="00E12F4F" w:rsidRPr="000A58C5">
        <w:lastRenderedPageBreak/>
        <w:t>areas of the wider region</w:t>
      </w:r>
      <w:r w:rsidR="00E47C70" w:rsidRPr="000A58C5">
        <w:t xml:space="preserve"> </w:t>
      </w:r>
      <w:r w:rsidR="00E12F4F" w:rsidRPr="000A58C5">
        <w:t xml:space="preserve">are </w:t>
      </w:r>
      <w:r w:rsidR="00933392" w:rsidRPr="000A58C5">
        <w:t xml:space="preserve">revealing </w:t>
      </w:r>
      <w:r w:rsidR="00E12F4F" w:rsidRPr="000A58C5">
        <w:t xml:space="preserve">considerable variability in the timing of developments and the nature of </w:t>
      </w:r>
      <w:r w:rsidR="00E47C70" w:rsidRPr="000A58C5">
        <w:t xml:space="preserve">traditional </w:t>
      </w:r>
      <w:r w:rsidR="0043171B" w:rsidRPr="000A58C5">
        <w:t xml:space="preserve">subsistence </w:t>
      </w:r>
      <w:r w:rsidR="00E12F4F" w:rsidRPr="000A58C5">
        <w:t>economi</w:t>
      </w:r>
      <w:r w:rsidR="00E47C70" w:rsidRPr="000A58C5">
        <w:t>es</w:t>
      </w:r>
      <w:r w:rsidR="00E12F4F" w:rsidRPr="000A58C5">
        <w:t xml:space="preserve"> on c</w:t>
      </w:r>
      <w:r w:rsidR="00E47C70" w:rsidRPr="000A58C5">
        <w:t>oast-</w:t>
      </w:r>
      <w:r w:rsidR="00E12F4F" w:rsidRPr="000A58C5">
        <w:t xml:space="preserve">wide, regional, and local scales (Cannon et al. 2011; McMillan et al. 2008; Moss 2012; Orchard 2009), highlighting the need for a greater consideration of local </w:t>
      </w:r>
      <w:r w:rsidR="0043171B" w:rsidRPr="000A58C5">
        <w:t xml:space="preserve">subsistence </w:t>
      </w:r>
      <w:r w:rsidR="00E12F4F" w:rsidRPr="000A58C5">
        <w:t>variations.</w:t>
      </w:r>
      <w:r w:rsidR="001D2844" w:rsidRPr="000A58C5">
        <w:t xml:space="preserve"> </w:t>
      </w:r>
      <w:r w:rsidR="00100703" w:rsidRPr="000A58C5">
        <w:t xml:space="preserve">Given the ubiquitous role of </w:t>
      </w:r>
      <w:r w:rsidR="00884DC4" w:rsidRPr="000A58C5">
        <w:t xml:space="preserve">coastal First Nations </w:t>
      </w:r>
      <w:r w:rsidR="00100703" w:rsidRPr="000A58C5">
        <w:t xml:space="preserve">cultures </w:t>
      </w:r>
      <w:r w:rsidR="00884DC4" w:rsidRPr="000A58C5">
        <w:t>from British Columbia</w:t>
      </w:r>
      <w:r w:rsidR="00514F61" w:rsidRPr="000A58C5">
        <w:t>,</w:t>
      </w:r>
      <w:r w:rsidR="00884DC4" w:rsidRPr="000A58C5">
        <w:t xml:space="preserve"> and from the broader region of Northwest coast of North America (NWC)</w:t>
      </w:r>
      <w:r w:rsidR="00514F61" w:rsidRPr="000A58C5">
        <w:t>,</w:t>
      </w:r>
      <w:r w:rsidR="00884DC4" w:rsidRPr="000A58C5">
        <w:t xml:space="preserve"> </w:t>
      </w:r>
      <w:r w:rsidR="00100703" w:rsidRPr="000A58C5">
        <w:t xml:space="preserve">in global discussions of the rise of social complexity and inequality (e.g. Arnold 1996; </w:t>
      </w:r>
      <w:proofErr w:type="spellStart"/>
      <w:r w:rsidR="00100703" w:rsidRPr="000A58C5">
        <w:t>Sassaman</w:t>
      </w:r>
      <w:proofErr w:type="spellEnd"/>
      <w:r w:rsidR="00100703" w:rsidRPr="000A58C5">
        <w:t xml:space="preserve"> 2004), a better understanding of the variability in NWC </w:t>
      </w:r>
      <w:r w:rsidR="0043171B" w:rsidRPr="000A58C5">
        <w:t xml:space="preserve">subsistence </w:t>
      </w:r>
      <w:r w:rsidR="00100703" w:rsidRPr="000A58C5">
        <w:t>is critical</w:t>
      </w:r>
      <w:r w:rsidR="009F232A" w:rsidRPr="000A58C5">
        <w:t xml:space="preserve"> (Moss 2012)</w:t>
      </w:r>
      <w:r w:rsidR="00100703" w:rsidRPr="000A58C5">
        <w:t>.</w:t>
      </w:r>
    </w:p>
    <w:p w14:paraId="4EBB9985" w14:textId="77777777" w:rsidR="00621678" w:rsidRPr="000A58C5" w:rsidRDefault="00621678" w:rsidP="000A5A9B">
      <w:pPr>
        <w:spacing w:line="480" w:lineRule="auto"/>
      </w:pPr>
    </w:p>
    <w:p w14:paraId="0DFD5032" w14:textId="5D2A4C03" w:rsidR="00C02709" w:rsidRPr="000A58C5" w:rsidRDefault="00872484" w:rsidP="000A5A9B">
      <w:pPr>
        <w:spacing w:line="480" w:lineRule="auto"/>
      </w:pPr>
      <w:r w:rsidRPr="000A58C5">
        <w:t xml:space="preserve">While considerations of variability in </w:t>
      </w:r>
      <w:r w:rsidR="007E2D69" w:rsidRPr="000A58C5">
        <w:t xml:space="preserve">coastal British Columbia </w:t>
      </w:r>
      <w:r w:rsidR="0043171B" w:rsidRPr="000A58C5">
        <w:t xml:space="preserve">subsistence </w:t>
      </w:r>
      <w:r w:rsidR="006B1CC3" w:rsidRPr="000A58C5">
        <w:t xml:space="preserve">economies </w:t>
      </w:r>
      <w:r w:rsidRPr="000A58C5">
        <w:t xml:space="preserve">are increasingly common, </w:t>
      </w:r>
      <w:r w:rsidR="00D77B5C" w:rsidRPr="000A58C5">
        <w:t xml:space="preserve">we would highlight </w:t>
      </w:r>
      <w:r w:rsidRPr="000A58C5">
        <w:t>two factors</w:t>
      </w:r>
      <w:r w:rsidR="00D77B5C" w:rsidRPr="000A58C5">
        <w:t xml:space="preserve"> that </w:t>
      </w:r>
      <w:r w:rsidRPr="000A58C5">
        <w:t>have limited the detailed consideration of variability on a local</w:t>
      </w:r>
      <w:r w:rsidR="009400EC" w:rsidRPr="000A58C5">
        <w:t>, sub-regional</w:t>
      </w:r>
      <w:r w:rsidRPr="000A58C5">
        <w:t xml:space="preserve"> scale. First, few sub-regions of the </w:t>
      </w:r>
      <w:r w:rsidR="007E2D69" w:rsidRPr="000A58C5">
        <w:t>coast</w:t>
      </w:r>
      <w:r w:rsidRPr="000A58C5">
        <w:t xml:space="preserve"> have produced sufficient numbers of well analyzed, substantial faunal assemblages suitable for a detailed consideration of intra-regional variations in subsistence practices over limited time periods (e.g. Orchard and Clark 2014; but see Hanson </w:t>
      </w:r>
      <w:r w:rsidR="00E94736" w:rsidRPr="000A58C5">
        <w:t>1991</w:t>
      </w:r>
      <w:r w:rsidR="009434C2" w:rsidRPr="000A58C5">
        <w:t xml:space="preserve"> for a good, early example). This problem is increasingly lessened through the accumulation of additional archaeological data </w:t>
      </w:r>
      <w:r w:rsidR="00714D33" w:rsidRPr="000A58C5">
        <w:t xml:space="preserve">(e.g. </w:t>
      </w:r>
      <w:r w:rsidR="007862C9" w:rsidRPr="000A58C5">
        <w:t>Butler and Campbell 2004;</w:t>
      </w:r>
      <w:r w:rsidR="00714D33" w:rsidRPr="000A58C5">
        <w:t xml:space="preserve"> </w:t>
      </w:r>
      <w:r w:rsidR="00B21BB0" w:rsidRPr="000A58C5">
        <w:t xml:space="preserve">McKechnie and Wigen 2011; </w:t>
      </w:r>
      <w:r w:rsidR="00714D33" w:rsidRPr="000A58C5">
        <w:t>McMillan et al. 2008)</w:t>
      </w:r>
      <w:r w:rsidR="009434C2" w:rsidRPr="000A58C5">
        <w:t>.</w:t>
      </w:r>
      <w:r w:rsidR="007862C9" w:rsidRPr="000A58C5">
        <w:t xml:space="preserve"> </w:t>
      </w:r>
      <w:r w:rsidR="009434C2" w:rsidRPr="000A58C5">
        <w:t xml:space="preserve">Arguably more problematic, though under-considered in the current literature, are the problems imposed on detailed, regional </w:t>
      </w:r>
      <w:r w:rsidR="00D77B5C" w:rsidRPr="000A58C5">
        <w:t>perspectives</w:t>
      </w:r>
      <w:r w:rsidR="009434C2" w:rsidRPr="000A58C5">
        <w:t xml:space="preserve"> by the limits of traditional </w:t>
      </w:r>
      <w:proofErr w:type="spellStart"/>
      <w:r w:rsidR="009434C2" w:rsidRPr="000A58C5">
        <w:t>zooarchaeological</w:t>
      </w:r>
      <w:proofErr w:type="spellEnd"/>
      <w:r w:rsidR="009434C2" w:rsidRPr="000A58C5">
        <w:t xml:space="preserve"> analyses. </w:t>
      </w:r>
      <w:r w:rsidR="00182AC1" w:rsidRPr="000A58C5">
        <w:t>In coastal British Columbia</w:t>
      </w:r>
      <w:r w:rsidR="00C02709" w:rsidRPr="000A58C5">
        <w:t>, major foci of traditional subsistence economies were taxa such as salmon</w:t>
      </w:r>
      <w:r w:rsidR="00182AC1" w:rsidRPr="000A58C5">
        <w:t xml:space="preserve">, </w:t>
      </w:r>
      <w:r w:rsidR="00C02709" w:rsidRPr="000A58C5">
        <w:t>rockfish</w:t>
      </w:r>
      <w:r w:rsidR="00CD6C88" w:rsidRPr="000A58C5">
        <w:t xml:space="preserve"> (</w:t>
      </w:r>
      <w:proofErr w:type="spellStart"/>
      <w:r w:rsidR="00CD6C88" w:rsidRPr="000A58C5">
        <w:rPr>
          <w:i/>
        </w:rPr>
        <w:t>Sebastes</w:t>
      </w:r>
      <w:proofErr w:type="spellEnd"/>
      <w:r w:rsidR="00CD6C88" w:rsidRPr="000A58C5">
        <w:t xml:space="preserve"> spp.)</w:t>
      </w:r>
      <w:r w:rsidR="00182AC1" w:rsidRPr="000A58C5">
        <w:t>, and in some cases whales</w:t>
      </w:r>
      <w:r w:rsidR="00C02709" w:rsidRPr="000A58C5">
        <w:t xml:space="preserve">; i.e. broad taxonomic categories comprised of multiple species </w:t>
      </w:r>
      <w:r w:rsidR="00C02709" w:rsidRPr="000A58C5">
        <w:lastRenderedPageBreak/>
        <w:t>that cannot typically be distinguished based on skeletal morphology</w:t>
      </w:r>
      <w:r w:rsidR="00E94736" w:rsidRPr="000A58C5">
        <w:t xml:space="preserve"> (</w:t>
      </w:r>
      <w:r w:rsidR="00BE05CE" w:rsidRPr="000A58C5">
        <w:t xml:space="preserve">e.g. </w:t>
      </w:r>
      <w:r w:rsidR="00CA6C3A" w:rsidRPr="000A58C5">
        <w:t>Cannon 198</w:t>
      </w:r>
      <w:r w:rsidR="000D041A" w:rsidRPr="000A58C5">
        <w:t>7</w:t>
      </w:r>
      <w:r w:rsidR="00CA6C3A" w:rsidRPr="000A58C5">
        <w:t xml:space="preserve">; </w:t>
      </w:r>
      <w:r w:rsidR="00E94736" w:rsidRPr="000A58C5">
        <w:t>Orchard and Szpak 2011</w:t>
      </w:r>
      <w:r w:rsidR="00515415" w:rsidRPr="000A58C5">
        <w:t>; Monks et al. 2001</w:t>
      </w:r>
      <w:r w:rsidR="00E94736" w:rsidRPr="000A58C5">
        <w:t>)</w:t>
      </w:r>
      <w:r w:rsidR="001512D1" w:rsidRPr="000A58C5">
        <w:t>. These species may, however,</w:t>
      </w:r>
      <w:r w:rsidR="00100703" w:rsidRPr="000A58C5">
        <w:t xml:space="preserve"> </w:t>
      </w:r>
      <w:r w:rsidR="001512D1" w:rsidRPr="000A58C5">
        <w:t xml:space="preserve">differ </w:t>
      </w:r>
      <w:r w:rsidR="00100703" w:rsidRPr="000A58C5">
        <w:t>significantly in their life history and/or habitat use (Groot and Margolis 1991; Love et al. 2002), which has implications for when, where, and how these taxa may have been harvested</w:t>
      </w:r>
      <w:r w:rsidR="00C02709" w:rsidRPr="000A58C5">
        <w:t>.</w:t>
      </w:r>
      <w:r w:rsidR="00070D0F" w:rsidRPr="000A58C5">
        <w:t xml:space="preserve"> This problem has been most extensively considered for salmon</w:t>
      </w:r>
      <w:r w:rsidR="00080D37" w:rsidRPr="000A58C5">
        <w:t xml:space="preserve">, with considerable focus on </w:t>
      </w:r>
      <w:r w:rsidR="00070D0F" w:rsidRPr="000A58C5">
        <w:t>the</w:t>
      </w:r>
      <w:r w:rsidR="00D77B5C" w:rsidRPr="000A58C5">
        <w:t xml:space="preserve"> problems and </w:t>
      </w:r>
      <w:r w:rsidR="00070D0F" w:rsidRPr="000A58C5">
        <w:t>p</w:t>
      </w:r>
      <w:r w:rsidR="00D77B5C" w:rsidRPr="000A58C5">
        <w:t>rospects of</w:t>
      </w:r>
      <w:r w:rsidR="00070D0F" w:rsidRPr="000A58C5">
        <w:t xml:space="preserve"> identify</w:t>
      </w:r>
      <w:r w:rsidR="00D77B5C" w:rsidRPr="000A58C5">
        <w:t>ing</w:t>
      </w:r>
      <w:r w:rsidR="00070D0F" w:rsidRPr="000A58C5">
        <w:t xml:space="preserve"> salmon species from archaeological remains</w:t>
      </w:r>
      <w:r w:rsidR="00C02709" w:rsidRPr="000A58C5">
        <w:t xml:space="preserve"> using metric, genetic, and isotopic approaches (</w:t>
      </w:r>
      <w:r w:rsidR="00080D37" w:rsidRPr="000A58C5">
        <w:t xml:space="preserve">Cannon 1988; </w:t>
      </w:r>
      <w:r w:rsidR="00457ED3" w:rsidRPr="000A58C5">
        <w:t>Cannon and Yang 2006</w:t>
      </w:r>
      <w:r w:rsidR="00CB4C33" w:rsidRPr="000A58C5">
        <w:t xml:space="preserve">; </w:t>
      </w:r>
      <w:r w:rsidR="00457ED3" w:rsidRPr="000A58C5">
        <w:t xml:space="preserve">Huber et al. 2011; </w:t>
      </w:r>
      <w:r w:rsidR="00E94736" w:rsidRPr="000A58C5">
        <w:t>Orchard and Szpak 2011</w:t>
      </w:r>
      <w:r w:rsidR="00C02709" w:rsidRPr="000A58C5">
        <w:t>).</w:t>
      </w:r>
      <w:r w:rsidR="00070D0F" w:rsidRPr="000A58C5">
        <w:t xml:space="preserve"> </w:t>
      </w:r>
      <w:r w:rsidR="00C02709" w:rsidRPr="000A58C5">
        <w:t>More recently, genetic analysis of rockfish has aimed to explore species diversity within rockfish assemblages (</w:t>
      </w:r>
      <w:r w:rsidR="00070D0F" w:rsidRPr="000A58C5">
        <w:t>Rodrigues</w:t>
      </w:r>
      <w:r w:rsidR="00CB4C33" w:rsidRPr="000A58C5">
        <w:t xml:space="preserve"> et al. 2014</w:t>
      </w:r>
      <w:r w:rsidR="00C02709" w:rsidRPr="000A58C5">
        <w:t>).</w:t>
      </w:r>
      <w:r w:rsidR="00070D0F" w:rsidRPr="000A58C5">
        <w:t xml:space="preserve"> </w:t>
      </w:r>
      <w:r w:rsidR="00C02709" w:rsidRPr="000A58C5">
        <w:t>Even within single species, however, considerabl</w:t>
      </w:r>
      <w:r w:rsidR="00C66B76" w:rsidRPr="000A58C5">
        <w:t>e</w:t>
      </w:r>
      <w:r w:rsidR="00C02709" w:rsidRPr="000A58C5">
        <w:t xml:space="preserve"> diversity in ecology, diet, and behavio</w:t>
      </w:r>
      <w:r w:rsidR="00893F52" w:rsidRPr="000A58C5">
        <w:t>u</w:t>
      </w:r>
      <w:r w:rsidR="00C02709" w:rsidRPr="000A58C5">
        <w:t>r is possible between sub-species or populations.</w:t>
      </w:r>
      <w:r w:rsidR="00070D0F" w:rsidRPr="000A58C5">
        <w:t xml:space="preserve"> </w:t>
      </w:r>
      <w:r w:rsidR="00C02709" w:rsidRPr="000A58C5">
        <w:t>Herring,</w:t>
      </w:r>
      <w:r w:rsidR="00070D0F" w:rsidRPr="000A58C5">
        <w:t xml:space="preserve"> for example,</w:t>
      </w:r>
      <w:r w:rsidR="00C02709" w:rsidRPr="000A58C5">
        <w:t xml:space="preserve"> another very prominent </w:t>
      </w:r>
      <w:r w:rsidR="007E2D69" w:rsidRPr="000A58C5">
        <w:t xml:space="preserve">coastal </w:t>
      </w:r>
      <w:r w:rsidR="00C02709" w:rsidRPr="000A58C5">
        <w:t>subsistence resource, is increasingly recognized to have traditionally lived in numerous, distinct, local populations (</w:t>
      </w:r>
      <w:proofErr w:type="spellStart"/>
      <w:r w:rsidR="00714D33" w:rsidRPr="000A58C5">
        <w:t>Haida</w:t>
      </w:r>
      <w:proofErr w:type="spellEnd"/>
      <w:r w:rsidR="00714D33" w:rsidRPr="000A58C5">
        <w:t xml:space="preserve"> Marine Traditional Knowledge Study Participants 2011; </w:t>
      </w:r>
      <w:r w:rsidR="00C02709" w:rsidRPr="000A58C5">
        <w:t xml:space="preserve">McKechnie et al. 2014; </w:t>
      </w:r>
      <w:r w:rsidR="00070D0F" w:rsidRPr="000A58C5">
        <w:t>Speller et al. 2012</w:t>
      </w:r>
      <w:r w:rsidR="00C02709" w:rsidRPr="000A58C5">
        <w:t>).</w:t>
      </w:r>
    </w:p>
    <w:p w14:paraId="49FA4F94" w14:textId="77777777" w:rsidR="00070D0F" w:rsidRPr="000A58C5" w:rsidRDefault="00070D0F" w:rsidP="000A5A9B">
      <w:pPr>
        <w:spacing w:line="480" w:lineRule="auto"/>
      </w:pPr>
    </w:p>
    <w:p w14:paraId="360DAF77" w14:textId="2A6F0E02" w:rsidR="00F93982" w:rsidRPr="000A58C5" w:rsidRDefault="00C807E7" w:rsidP="000A5A9B">
      <w:pPr>
        <w:spacing w:line="480" w:lineRule="auto"/>
      </w:pPr>
      <w:r w:rsidRPr="000A58C5">
        <w:t>Stable isotopes of carbon (</w:t>
      </w:r>
      <w:r w:rsidRPr="000A58C5">
        <w:rPr>
          <w:i/>
        </w:rPr>
        <w:t>δ</w:t>
      </w:r>
      <w:r w:rsidRPr="000A58C5">
        <w:rPr>
          <w:vertAlign w:val="superscript"/>
        </w:rPr>
        <w:t>13</w:t>
      </w:r>
      <w:r w:rsidRPr="000A58C5">
        <w:t>C) and nitrogen (</w:t>
      </w:r>
      <w:r w:rsidRPr="000A58C5">
        <w:rPr>
          <w:i/>
        </w:rPr>
        <w:t>δ</w:t>
      </w:r>
      <w:r w:rsidRPr="000A58C5">
        <w:rPr>
          <w:vertAlign w:val="superscript"/>
        </w:rPr>
        <w:t>15</w:t>
      </w:r>
      <w:r w:rsidRPr="000A58C5">
        <w:t xml:space="preserve">N) can provide insight into the diet of animals through chemical analysis of their tissues </w:t>
      </w:r>
      <w:r w:rsidR="00B06FDB" w:rsidRPr="000A58C5">
        <w:t>(Kelly 2000)</w:t>
      </w:r>
      <w:r w:rsidR="003F2E85" w:rsidRPr="000A58C5">
        <w:t xml:space="preserve">. </w:t>
      </w:r>
      <w:r w:rsidR="00F93982" w:rsidRPr="000A58C5">
        <w:t xml:space="preserve">The carbon and nitrogen in animal tissues (including bone recovered from archaeological sites) is ultimately derived from dietary carbon and nitrogen, and the isotopic composition of the tissue reflects a weighted average of the isotopic compositions of the foods consumed. Thus, </w:t>
      </w:r>
      <w:r w:rsidR="003F2E85" w:rsidRPr="000A58C5">
        <w:t xml:space="preserve">variations in proportions of stable isotopes in animal bones </w:t>
      </w:r>
      <w:r w:rsidR="00933392" w:rsidRPr="000A58C5">
        <w:t xml:space="preserve">result from </w:t>
      </w:r>
      <w:r w:rsidR="003F2E85" w:rsidRPr="000A58C5">
        <w:t>the foraging practices and life histories of the animals</w:t>
      </w:r>
      <w:r w:rsidR="00B21B78" w:rsidRPr="000A58C5">
        <w:t xml:space="preserve">, and can reveal patterns of local </w:t>
      </w:r>
      <w:r w:rsidR="00C66B76" w:rsidRPr="000A58C5">
        <w:t xml:space="preserve">ecological </w:t>
      </w:r>
      <w:r w:rsidR="00B21B78" w:rsidRPr="000A58C5">
        <w:lastRenderedPageBreak/>
        <w:t>variability at the</w:t>
      </w:r>
      <w:r w:rsidR="00094AEB" w:rsidRPr="000A58C5">
        <w:t xml:space="preserve"> level of individuals or populations within larger, more diverse species</w:t>
      </w:r>
      <w:r w:rsidRPr="000A58C5">
        <w:t xml:space="preserve">. </w:t>
      </w:r>
      <w:r w:rsidR="00BF6BBC" w:rsidRPr="000A58C5">
        <w:t xml:space="preserve">While locality in the strictest sense is generally determined using isotope systems such as strontium or lead that predominantly reflect local geology (e.g. </w:t>
      </w:r>
      <w:proofErr w:type="spellStart"/>
      <w:r w:rsidR="00BF6BBC" w:rsidRPr="000A58C5">
        <w:t>Outridge</w:t>
      </w:r>
      <w:proofErr w:type="spellEnd"/>
      <w:r w:rsidR="00BF6BBC" w:rsidRPr="000A58C5">
        <w:t xml:space="preserve"> et al. 2003), various environmental factors have the capacity to create local isotopic ‘signatures’ in plant and animal carbon and nitrogen isotopic compositions that can provide insight into local ecological processes (West et al. 2010). </w:t>
      </w:r>
    </w:p>
    <w:p w14:paraId="39324904" w14:textId="77777777" w:rsidR="00871468" w:rsidRDefault="00871468" w:rsidP="000A5A9B">
      <w:pPr>
        <w:spacing w:line="480" w:lineRule="auto"/>
      </w:pPr>
    </w:p>
    <w:p w14:paraId="6095CACD" w14:textId="6F713B99" w:rsidR="00240F08" w:rsidRPr="000A58C5" w:rsidRDefault="00F15A75" w:rsidP="000A5A9B">
      <w:pPr>
        <w:spacing w:line="480" w:lineRule="auto"/>
      </w:pPr>
      <w:r w:rsidRPr="000A58C5">
        <w:t xml:space="preserve">Local </w:t>
      </w:r>
      <w:r w:rsidR="00B06FDB" w:rsidRPr="000A58C5">
        <w:t>isotopic</w:t>
      </w:r>
      <w:r w:rsidRPr="000A58C5">
        <w:t xml:space="preserve"> variability is largely determined by factors affecting producers at the base of the food web, with consumer tissues reflecting these patterns. Carbon isotopic compositions change very little between trophic levels and thus </w:t>
      </w:r>
      <w:r w:rsidR="00240F08" w:rsidRPr="000A58C5">
        <w:t xml:space="preserve">consumer </w:t>
      </w:r>
      <w:r w:rsidR="00240F08" w:rsidRPr="000A58C5">
        <w:rPr>
          <w:i/>
        </w:rPr>
        <w:t>δ</w:t>
      </w:r>
      <w:r w:rsidR="00240F08" w:rsidRPr="000A58C5">
        <w:rPr>
          <w:vertAlign w:val="superscript"/>
        </w:rPr>
        <w:t>13</w:t>
      </w:r>
      <w:r w:rsidR="00240F08" w:rsidRPr="000A58C5">
        <w:t xml:space="preserve">C values </w:t>
      </w:r>
      <w:r w:rsidR="00C807E7" w:rsidRPr="000A58C5">
        <w:t xml:space="preserve">vary </w:t>
      </w:r>
      <w:r w:rsidR="00240F08" w:rsidRPr="000A58C5">
        <w:t xml:space="preserve">predominantly according to the relative contributions </w:t>
      </w:r>
      <w:r w:rsidR="00C807E7" w:rsidRPr="000A58C5">
        <w:t>of isotopically distinct sources of primary production</w:t>
      </w:r>
      <w:r w:rsidRPr="000A58C5">
        <w:t xml:space="preserve">. </w:t>
      </w:r>
      <w:r w:rsidR="00240F08" w:rsidRPr="000A58C5">
        <w:t xml:space="preserve">In the northeast Pacific, these sources are pelagic phytoplankton (with relatively low </w:t>
      </w:r>
      <w:r w:rsidR="00240F08" w:rsidRPr="000A58C5">
        <w:rPr>
          <w:i/>
        </w:rPr>
        <w:t>δ</w:t>
      </w:r>
      <w:r w:rsidR="00240F08" w:rsidRPr="000A58C5">
        <w:rPr>
          <w:vertAlign w:val="superscript"/>
        </w:rPr>
        <w:t>13</w:t>
      </w:r>
      <w:r w:rsidR="00240F08" w:rsidRPr="000A58C5">
        <w:t xml:space="preserve">C values) and kelp and other benthic </w:t>
      </w:r>
      <w:proofErr w:type="spellStart"/>
      <w:r w:rsidR="00240F08" w:rsidRPr="000A58C5">
        <w:t>macroalgae</w:t>
      </w:r>
      <w:proofErr w:type="spellEnd"/>
      <w:r w:rsidR="00240F08" w:rsidRPr="000A58C5">
        <w:t xml:space="preserve"> (with relatively high </w:t>
      </w:r>
      <w:r w:rsidR="00240F08" w:rsidRPr="000A58C5">
        <w:rPr>
          <w:i/>
        </w:rPr>
        <w:t>δ</w:t>
      </w:r>
      <w:r w:rsidR="00240F08" w:rsidRPr="000A58C5">
        <w:rPr>
          <w:vertAlign w:val="superscript"/>
        </w:rPr>
        <w:t>13</w:t>
      </w:r>
      <w:r w:rsidR="00240F08" w:rsidRPr="000A58C5">
        <w:t xml:space="preserve">C values). </w:t>
      </w:r>
      <w:r w:rsidR="006010B0" w:rsidRPr="000A58C5">
        <w:t>Various environmental factors (e.g. nutrient availability, wave exposure, coastal topography, light intensity) can influence the relative abundance of these producers (</w:t>
      </w:r>
      <w:proofErr w:type="spellStart"/>
      <w:r w:rsidR="006010B0" w:rsidRPr="000A58C5">
        <w:t>Steneck</w:t>
      </w:r>
      <w:proofErr w:type="spellEnd"/>
      <w:r w:rsidR="006010B0" w:rsidRPr="000A58C5">
        <w:t xml:space="preserve"> et al. 2002) and this local or regional variation in producer abundance can alter consumer tissue </w:t>
      </w:r>
      <w:r w:rsidR="006010B0" w:rsidRPr="000A58C5">
        <w:rPr>
          <w:i/>
        </w:rPr>
        <w:t>δ</w:t>
      </w:r>
      <w:r w:rsidR="006010B0" w:rsidRPr="000A58C5">
        <w:rPr>
          <w:vertAlign w:val="superscript"/>
        </w:rPr>
        <w:t>13</w:t>
      </w:r>
      <w:r w:rsidR="006010B0" w:rsidRPr="000A58C5">
        <w:t>C values (</w:t>
      </w:r>
      <w:proofErr w:type="spellStart"/>
      <w:r w:rsidR="006010B0" w:rsidRPr="000A58C5">
        <w:t>Duggins</w:t>
      </w:r>
      <w:proofErr w:type="spellEnd"/>
      <w:r w:rsidR="006010B0" w:rsidRPr="000A58C5">
        <w:t xml:space="preserve"> et al. 1989). </w:t>
      </w:r>
      <w:r w:rsidR="00F93982" w:rsidRPr="000A58C5">
        <w:t xml:space="preserve">In addition to any differences in </w:t>
      </w:r>
      <w:r w:rsidR="00F93982" w:rsidRPr="000A58C5">
        <w:rPr>
          <w:i/>
        </w:rPr>
        <w:t>δ</w:t>
      </w:r>
      <w:r w:rsidR="00F93982" w:rsidRPr="000A58C5">
        <w:rPr>
          <w:vertAlign w:val="superscript"/>
        </w:rPr>
        <w:t>13</w:t>
      </w:r>
      <w:r w:rsidR="00F93982" w:rsidRPr="000A58C5">
        <w:t xml:space="preserve">C that occurs </w:t>
      </w:r>
      <w:r w:rsidR="00F93982" w:rsidRPr="000A58C5">
        <w:rPr>
          <w:i/>
        </w:rPr>
        <w:t xml:space="preserve">between </w:t>
      </w:r>
      <w:r w:rsidR="00F93982" w:rsidRPr="000A58C5">
        <w:t>these two classes of producers, environmental factors such as light intensity, growth rate, water temperature, water velocity, and salinity</w:t>
      </w:r>
      <w:r w:rsidR="006010B0" w:rsidRPr="000A58C5">
        <w:t xml:space="preserve"> </w:t>
      </w:r>
      <w:r w:rsidR="00F93982" w:rsidRPr="000A58C5">
        <w:t xml:space="preserve">can all influence the extent to which plants discriminate against </w:t>
      </w:r>
      <w:smartTag w:uri="urn:schemas-microsoft-com:office:smarttags" w:element="metricconverter">
        <w:smartTagPr>
          <w:attr w:name="ProductID" w:val="13C"/>
        </w:smartTagPr>
        <w:r w:rsidR="00F93982" w:rsidRPr="000A58C5">
          <w:rPr>
            <w:vertAlign w:val="superscript"/>
          </w:rPr>
          <w:t>13</w:t>
        </w:r>
        <w:r w:rsidR="00F93982" w:rsidRPr="000A58C5">
          <w:t>C</w:t>
        </w:r>
      </w:smartTag>
      <w:r w:rsidR="00F93982" w:rsidRPr="000A58C5">
        <w:t xml:space="preserve"> and</w:t>
      </w:r>
      <w:r w:rsidR="00B74D72">
        <w:t>,</w:t>
      </w:r>
      <w:r w:rsidR="00F93982" w:rsidRPr="000A58C5">
        <w:t xml:space="preserve"> in turn</w:t>
      </w:r>
      <w:r w:rsidR="00B74D72">
        <w:t>,</w:t>
      </w:r>
      <w:r w:rsidR="00F93982" w:rsidRPr="000A58C5">
        <w:t xml:space="preserve"> </w:t>
      </w:r>
      <w:r w:rsidR="00B74D72">
        <w:t xml:space="preserve">influence </w:t>
      </w:r>
      <w:r w:rsidR="006010B0" w:rsidRPr="000A58C5">
        <w:t xml:space="preserve">their </w:t>
      </w:r>
      <w:r w:rsidR="006010B0" w:rsidRPr="000A58C5">
        <w:rPr>
          <w:i/>
        </w:rPr>
        <w:t>δ</w:t>
      </w:r>
      <w:r w:rsidR="006010B0" w:rsidRPr="000A58C5">
        <w:rPr>
          <w:vertAlign w:val="superscript"/>
        </w:rPr>
        <w:t>13</w:t>
      </w:r>
      <w:r w:rsidR="006010B0" w:rsidRPr="000A58C5">
        <w:t>C values</w:t>
      </w:r>
      <w:r w:rsidR="00F93982" w:rsidRPr="000A58C5">
        <w:t xml:space="preserve"> (Raven et al. 2002).</w:t>
      </w:r>
    </w:p>
    <w:p w14:paraId="6A9EF6DC" w14:textId="77777777" w:rsidR="00871468" w:rsidRDefault="00871468" w:rsidP="000A5A9B">
      <w:pPr>
        <w:spacing w:line="480" w:lineRule="auto"/>
      </w:pPr>
    </w:p>
    <w:p w14:paraId="7A4D1A4D" w14:textId="4A696925" w:rsidR="00872484" w:rsidRPr="000A58C5" w:rsidRDefault="00B06FDB" w:rsidP="000A5A9B">
      <w:pPr>
        <w:spacing w:line="480" w:lineRule="auto"/>
      </w:pPr>
      <w:r w:rsidRPr="000A58C5">
        <w:lastRenderedPageBreak/>
        <w:t>S</w:t>
      </w:r>
      <w:r w:rsidR="00C807E7" w:rsidRPr="000A58C5">
        <w:t xml:space="preserve">table nitrogen isotopes </w:t>
      </w:r>
      <w:r w:rsidRPr="000A58C5">
        <w:t>undergo large changes (fractionation) at each successive trophic level and are thus not a faithful indicator of primary production, but are indicative of the trophic position (e.g. herbivore, primary carnivore, tertiary carnivore) of an animal</w:t>
      </w:r>
      <w:r w:rsidR="00C807E7" w:rsidRPr="000A58C5">
        <w:t xml:space="preserve"> </w:t>
      </w:r>
      <w:r w:rsidRPr="000A58C5">
        <w:t>(Kelly 2000)</w:t>
      </w:r>
      <w:r w:rsidR="00C807E7" w:rsidRPr="000A58C5">
        <w:t xml:space="preserve">. </w:t>
      </w:r>
      <w:r w:rsidRPr="000A58C5">
        <w:t xml:space="preserve">Unlike the terrestrial environment, which is generally characterized by three trophic levels (producer, herbivore, carnivore), marine environments are characterized by longer food chains (~5 trophic levels). </w:t>
      </w:r>
      <w:r w:rsidR="00756895" w:rsidRPr="000A58C5">
        <w:t xml:space="preserve">Thus, changes in the types of prey consumed by carnivores on land (for example, variable proportions of elk vs. bison consumed by wolves) may result in a negligible difference in tissue </w:t>
      </w:r>
      <w:r w:rsidR="00756895" w:rsidRPr="000A58C5">
        <w:rPr>
          <w:i/>
        </w:rPr>
        <w:t>δ</w:t>
      </w:r>
      <w:r w:rsidR="00756895" w:rsidRPr="000A58C5">
        <w:rPr>
          <w:vertAlign w:val="superscript"/>
        </w:rPr>
        <w:t>15</w:t>
      </w:r>
      <w:r w:rsidR="00756895" w:rsidRPr="000A58C5">
        <w:t xml:space="preserve">N values, but in the marine environment, a shift in the diet of a marine predator from predominantly fish to zooplankton (a difference of one or more trophic levels) would result in a large shift in tissue </w:t>
      </w:r>
      <w:r w:rsidR="00756895" w:rsidRPr="000A58C5">
        <w:rPr>
          <w:i/>
        </w:rPr>
        <w:t>δ</w:t>
      </w:r>
      <w:r w:rsidR="00756895" w:rsidRPr="000A58C5">
        <w:rPr>
          <w:vertAlign w:val="superscript"/>
        </w:rPr>
        <w:t>15</w:t>
      </w:r>
      <w:r w:rsidR="00756895" w:rsidRPr="000A58C5">
        <w:t xml:space="preserve">N values (e.g. </w:t>
      </w:r>
      <w:proofErr w:type="spellStart"/>
      <w:r w:rsidR="00756895" w:rsidRPr="000A58C5">
        <w:t>Emslie</w:t>
      </w:r>
      <w:proofErr w:type="spellEnd"/>
      <w:r w:rsidR="00756895" w:rsidRPr="000A58C5">
        <w:t xml:space="preserve"> and Patterson 2007). The trophic position of marine predators is determined by a number of factors, particularly prey availability, which will be determined by local environmental conditions</w:t>
      </w:r>
      <w:r w:rsidR="00BF6BBC" w:rsidRPr="000A58C5">
        <w:t xml:space="preserve"> and reflected in consumer tissue isotopic compositions (e.g. </w:t>
      </w:r>
      <w:proofErr w:type="spellStart"/>
      <w:r w:rsidR="00BF6BBC" w:rsidRPr="000A58C5">
        <w:t>Beaudoin</w:t>
      </w:r>
      <w:proofErr w:type="spellEnd"/>
      <w:r w:rsidR="00BF6BBC" w:rsidRPr="000A58C5">
        <w:t xml:space="preserve"> et al. 1999)</w:t>
      </w:r>
      <w:r w:rsidR="00756895" w:rsidRPr="000A58C5">
        <w:t xml:space="preserve">. </w:t>
      </w:r>
      <w:r w:rsidR="00A12708" w:rsidRPr="000A58C5">
        <w:t xml:space="preserve">The analysis of stable isotopes of carbon and nitrogen </w:t>
      </w:r>
      <w:r w:rsidR="00CD6C88" w:rsidRPr="000A58C5">
        <w:t>of</w:t>
      </w:r>
      <w:r w:rsidR="00A12708" w:rsidRPr="000A58C5">
        <w:t xml:space="preserve"> faunal remains from archaeological sites, then, holds the potential to identify local ecological variability that may be masked by morphological identification alone.</w:t>
      </w:r>
    </w:p>
    <w:p w14:paraId="48F37A52" w14:textId="77777777" w:rsidR="00871468" w:rsidRDefault="00871468" w:rsidP="000A5A9B">
      <w:pPr>
        <w:spacing w:line="480" w:lineRule="auto"/>
      </w:pPr>
    </w:p>
    <w:p w14:paraId="7AF6E984" w14:textId="483A2E97" w:rsidR="00C079B3" w:rsidRPr="000A58C5" w:rsidRDefault="00922557" w:rsidP="000A5A9B">
      <w:pPr>
        <w:spacing w:line="480" w:lineRule="auto"/>
        <w:rPr>
          <w:bCs/>
        </w:rPr>
      </w:pPr>
      <w:r w:rsidRPr="000A58C5">
        <w:t>This paper</w:t>
      </w:r>
      <w:r w:rsidR="003F2E85" w:rsidRPr="000A58C5">
        <w:t xml:space="preserve"> challeng</w:t>
      </w:r>
      <w:r w:rsidR="00EE0306" w:rsidRPr="000A58C5">
        <w:t>es</w:t>
      </w:r>
      <w:r w:rsidR="003F2E85" w:rsidRPr="000A58C5">
        <w:t xml:space="preserve"> general, homogenizing</w:t>
      </w:r>
      <w:r w:rsidR="00567238" w:rsidRPr="000A58C5">
        <w:t>,</w:t>
      </w:r>
      <w:r w:rsidR="003F2E85" w:rsidRPr="000A58C5">
        <w:t xml:space="preserve"> archaeological models of</w:t>
      </w:r>
      <w:r w:rsidR="0043171B" w:rsidRPr="000A58C5">
        <w:t xml:space="preserve"> subsistence </w:t>
      </w:r>
      <w:r w:rsidR="00567238" w:rsidRPr="000A58C5">
        <w:t xml:space="preserve">practices </w:t>
      </w:r>
      <w:r w:rsidR="003F2E85" w:rsidRPr="000A58C5">
        <w:t xml:space="preserve">among coastal First Nations of British Columbia. </w:t>
      </w:r>
      <w:r w:rsidR="00CB0F3B" w:rsidRPr="000A58C5">
        <w:t xml:space="preserve">Through </w:t>
      </w:r>
      <w:r w:rsidR="000C1461" w:rsidRPr="000A58C5">
        <w:t>a combination of detailed</w:t>
      </w:r>
      <w:r w:rsidR="00D77B5C" w:rsidRPr="000A58C5">
        <w:t xml:space="preserve"> syntheses</w:t>
      </w:r>
      <w:r w:rsidR="000C1461" w:rsidRPr="000A58C5">
        <w:t xml:space="preserve"> of traditional </w:t>
      </w:r>
      <w:proofErr w:type="spellStart"/>
      <w:r w:rsidR="000C1461" w:rsidRPr="000A58C5">
        <w:t>zooarchaeological</w:t>
      </w:r>
      <w:proofErr w:type="spellEnd"/>
      <w:r w:rsidR="000C1461" w:rsidRPr="000A58C5">
        <w:t xml:space="preserve"> data and </w:t>
      </w:r>
      <w:r w:rsidR="009E1CFF" w:rsidRPr="000A58C5">
        <w:t xml:space="preserve">targeted </w:t>
      </w:r>
      <w:r w:rsidR="000C1461" w:rsidRPr="000A58C5">
        <w:t xml:space="preserve">isotopic analyses </w:t>
      </w:r>
      <w:r w:rsidR="00CB0F3B" w:rsidRPr="000A58C5">
        <w:t xml:space="preserve">we </w:t>
      </w:r>
      <w:r w:rsidRPr="000A58C5">
        <w:t xml:space="preserve">explore locally variable </w:t>
      </w:r>
      <w:r w:rsidR="0043171B" w:rsidRPr="000A58C5">
        <w:t xml:space="preserve">subsistence </w:t>
      </w:r>
      <w:r w:rsidRPr="000A58C5">
        <w:t xml:space="preserve">adaptations </w:t>
      </w:r>
      <w:r w:rsidR="000C1461" w:rsidRPr="000A58C5">
        <w:t xml:space="preserve">in </w:t>
      </w:r>
      <w:r w:rsidR="00E37F3A" w:rsidRPr="000A58C5">
        <w:t xml:space="preserve">late Holocene </w:t>
      </w:r>
      <w:r w:rsidR="000C1461" w:rsidRPr="000A58C5">
        <w:t>a</w:t>
      </w:r>
      <w:r w:rsidR="00E37F3A" w:rsidRPr="000A58C5">
        <w:t>ssemblages</w:t>
      </w:r>
      <w:r w:rsidRPr="000A58C5">
        <w:t xml:space="preserve"> from </w:t>
      </w:r>
      <w:proofErr w:type="spellStart"/>
      <w:r w:rsidR="00E37F3A" w:rsidRPr="000A58C5">
        <w:t>Haida</w:t>
      </w:r>
      <w:proofErr w:type="spellEnd"/>
      <w:r w:rsidR="00E37F3A" w:rsidRPr="000A58C5">
        <w:t xml:space="preserve"> </w:t>
      </w:r>
      <w:proofErr w:type="spellStart"/>
      <w:r w:rsidR="00E37F3A" w:rsidRPr="000A58C5">
        <w:t>G</w:t>
      </w:r>
      <w:r w:rsidRPr="000A58C5">
        <w:t>waii</w:t>
      </w:r>
      <w:proofErr w:type="spellEnd"/>
      <w:r w:rsidRPr="000A58C5">
        <w:t xml:space="preserve">. </w:t>
      </w:r>
      <w:r w:rsidR="00C079B3" w:rsidRPr="000A58C5">
        <w:rPr>
          <w:bCs/>
        </w:rPr>
        <w:t xml:space="preserve">Our aim is not to present a comprehensive overview of what </w:t>
      </w:r>
      <w:r w:rsidR="00792490" w:rsidRPr="000A58C5">
        <w:rPr>
          <w:bCs/>
        </w:rPr>
        <w:t xml:space="preserve">these variable </w:t>
      </w:r>
      <w:r w:rsidR="0043171B" w:rsidRPr="000A58C5">
        <w:rPr>
          <w:bCs/>
        </w:rPr>
        <w:lastRenderedPageBreak/>
        <w:t xml:space="preserve">subsistence patterns </w:t>
      </w:r>
      <w:r w:rsidR="00C079B3" w:rsidRPr="000A58C5">
        <w:rPr>
          <w:bCs/>
        </w:rPr>
        <w:t xml:space="preserve">actually looked like, but rather to highlight, drawing particularly on our work from </w:t>
      </w:r>
      <w:r w:rsidR="00CB0F3B" w:rsidRPr="000A58C5">
        <w:rPr>
          <w:bCs/>
        </w:rPr>
        <w:t xml:space="preserve">the region of </w:t>
      </w:r>
      <w:proofErr w:type="spellStart"/>
      <w:r w:rsidR="00CB0F3B" w:rsidRPr="000A58C5">
        <w:rPr>
          <w:bCs/>
        </w:rPr>
        <w:t>Gwaii</w:t>
      </w:r>
      <w:proofErr w:type="spellEnd"/>
      <w:r w:rsidR="00CB0F3B" w:rsidRPr="000A58C5">
        <w:rPr>
          <w:bCs/>
        </w:rPr>
        <w:t xml:space="preserve"> </w:t>
      </w:r>
      <w:proofErr w:type="spellStart"/>
      <w:r w:rsidR="00CB0F3B" w:rsidRPr="000A58C5">
        <w:rPr>
          <w:bCs/>
        </w:rPr>
        <w:t>Haanas</w:t>
      </w:r>
      <w:proofErr w:type="spellEnd"/>
      <w:r w:rsidR="00CB0F3B" w:rsidRPr="000A58C5">
        <w:rPr>
          <w:bCs/>
        </w:rPr>
        <w:t xml:space="preserve"> National Park Reserve and </w:t>
      </w:r>
      <w:proofErr w:type="spellStart"/>
      <w:r w:rsidR="00CB0F3B" w:rsidRPr="000A58C5">
        <w:rPr>
          <w:bCs/>
        </w:rPr>
        <w:t>Haida</w:t>
      </w:r>
      <w:proofErr w:type="spellEnd"/>
      <w:r w:rsidR="00CB0F3B" w:rsidRPr="000A58C5">
        <w:rPr>
          <w:bCs/>
        </w:rPr>
        <w:t xml:space="preserve"> Heritage Site (hereafter </w:t>
      </w:r>
      <w:proofErr w:type="spellStart"/>
      <w:r w:rsidR="00CB0F3B" w:rsidRPr="000A58C5">
        <w:rPr>
          <w:bCs/>
        </w:rPr>
        <w:t>Gwaii</w:t>
      </w:r>
      <w:proofErr w:type="spellEnd"/>
      <w:r w:rsidR="00CB0F3B" w:rsidRPr="000A58C5">
        <w:rPr>
          <w:bCs/>
        </w:rPr>
        <w:t xml:space="preserve"> </w:t>
      </w:r>
      <w:proofErr w:type="spellStart"/>
      <w:r w:rsidR="00CB0F3B" w:rsidRPr="000A58C5">
        <w:rPr>
          <w:bCs/>
        </w:rPr>
        <w:t>Haanas</w:t>
      </w:r>
      <w:proofErr w:type="spellEnd"/>
      <w:r w:rsidR="00CB0F3B" w:rsidRPr="000A58C5">
        <w:rPr>
          <w:bCs/>
        </w:rPr>
        <w:t xml:space="preserve">), in </w:t>
      </w:r>
      <w:r w:rsidR="00C079B3" w:rsidRPr="000A58C5">
        <w:rPr>
          <w:bCs/>
        </w:rPr>
        <w:t xml:space="preserve">southern </w:t>
      </w:r>
      <w:proofErr w:type="spellStart"/>
      <w:r w:rsidR="00C079B3" w:rsidRPr="000A58C5">
        <w:rPr>
          <w:bCs/>
        </w:rPr>
        <w:t>Haida</w:t>
      </w:r>
      <w:proofErr w:type="spellEnd"/>
      <w:r w:rsidR="00C079B3" w:rsidRPr="000A58C5">
        <w:rPr>
          <w:bCs/>
        </w:rPr>
        <w:t xml:space="preserve"> </w:t>
      </w:r>
      <w:proofErr w:type="spellStart"/>
      <w:r w:rsidR="00C079B3" w:rsidRPr="000A58C5">
        <w:rPr>
          <w:bCs/>
        </w:rPr>
        <w:t>Gwaii</w:t>
      </w:r>
      <w:proofErr w:type="spellEnd"/>
      <w:r w:rsidR="00C079B3" w:rsidRPr="000A58C5">
        <w:rPr>
          <w:bCs/>
        </w:rPr>
        <w:t xml:space="preserve">, our increasing understanding of local variability in these </w:t>
      </w:r>
      <w:r w:rsidR="0043171B" w:rsidRPr="000A58C5">
        <w:rPr>
          <w:bCs/>
        </w:rPr>
        <w:t xml:space="preserve">subsistence </w:t>
      </w:r>
      <w:r w:rsidR="00C079B3" w:rsidRPr="000A58C5">
        <w:rPr>
          <w:bCs/>
        </w:rPr>
        <w:t>economies. We want to emphasize that it is difficult to meaningfully generalize</w:t>
      </w:r>
      <w:r w:rsidR="00B74D72">
        <w:rPr>
          <w:bCs/>
        </w:rPr>
        <w:t>, beyond a very coarse level,</w:t>
      </w:r>
      <w:r w:rsidR="00C079B3" w:rsidRPr="000A58C5">
        <w:rPr>
          <w:bCs/>
        </w:rPr>
        <w:t xml:space="preserve"> about subsistence practices across even a small </w:t>
      </w:r>
      <w:r w:rsidR="005E3A57" w:rsidRPr="000A58C5">
        <w:rPr>
          <w:bCs/>
        </w:rPr>
        <w:t>area of coastal British Columbia</w:t>
      </w:r>
      <w:r w:rsidR="00C079B3" w:rsidRPr="000A58C5">
        <w:rPr>
          <w:bCs/>
        </w:rPr>
        <w:t xml:space="preserve">, let alone across the whole </w:t>
      </w:r>
      <w:r w:rsidR="005E3A57" w:rsidRPr="000A58C5">
        <w:rPr>
          <w:bCs/>
        </w:rPr>
        <w:t>region</w:t>
      </w:r>
      <w:r w:rsidR="00C079B3" w:rsidRPr="000A58C5">
        <w:rPr>
          <w:bCs/>
        </w:rPr>
        <w:t xml:space="preserve"> (cf. Orchard and Clark 2014). </w:t>
      </w:r>
      <w:r w:rsidR="00792490" w:rsidRPr="000A58C5">
        <w:t xml:space="preserve">Moss </w:t>
      </w:r>
      <w:r w:rsidR="00C807E7" w:rsidRPr="000A58C5">
        <w:t>(2008</w:t>
      </w:r>
      <w:r w:rsidR="00792490" w:rsidRPr="000A58C5">
        <w:t xml:space="preserve">), for example, </w:t>
      </w:r>
      <w:r w:rsidR="00B21B78" w:rsidRPr="000A58C5">
        <w:t xml:space="preserve">argued that </w:t>
      </w:r>
      <w:r w:rsidR="00792490" w:rsidRPr="000A58C5">
        <w:t xml:space="preserve">local, intra-cultural variability precluded the identification of a clear </w:t>
      </w:r>
      <w:proofErr w:type="spellStart"/>
      <w:r w:rsidR="00792490" w:rsidRPr="000A58C5">
        <w:t>Haida</w:t>
      </w:r>
      <w:proofErr w:type="spellEnd"/>
      <w:r w:rsidR="00792490" w:rsidRPr="000A58C5">
        <w:t xml:space="preserve"> </w:t>
      </w:r>
      <w:r w:rsidR="0043171B" w:rsidRPr="000A58C5">
        <w:t xml:space="preserve">subsistence </w:t>
      </w:r>
      <w:r w:rsidR="00792490" w:rsidRPr="000A58C5">
        <w:t>pattern</w:t>
      </w:r>
      <w:r w:rsidR="00B21B78" w:rsidRPr="000A58C5">
        <w:t xml:space="preserve"> from archaeological analyses</w:t>
      </w:r>
      <w:r w:rsidR="00792490" w:rsidRPr="000A58C5">
        <w:t xml:space="preserve">. </w:t>
      </w:r>
      <w:r w:rsidR="00C079B3" w:rsidRPr="000A58C5">
        <w:rPr>
          <w:bCs/>
        </w:rPr>
        <w:t>In addition, we want to highlight the ways in which isotopic analys</w:t>
      </w:r>
      <w:r w:rsidR="00094AEB" w:rsidRPr="000A58C5">
        <w:rPr>
          <w:bCs/>
        </w:rPr>
        <w:t>e</w:t>
      </w:r>
      <w:r w:rsidR="00C079B3" w:rsidRPr="000A58C5">
        <w:rPr>
          <w:bCs/>
        </w:rPr>
        <w:t>s of faunal remains ha</w:t>
      </w:r>
      <w:r w:rsidR="00094AEB" w:rsidRPr="000A58C5">
        <w:rPr>
          <w:bCs/>
        </w:rPr>
        <w:t>ve</w:t>
      </w:r>
      <w:r w:rsidR="00C079B3" w:rsidRPr="000A58C5">
        <w:rPr>
          <w:bCs/>
        </w:rPr>
        <w:t xml:space="preserve"> revealed additional variability and patterning in the faunal data.</w:t>
      </w:r>
    </w:p>
    <w:p w14:paraId="6D695C5E" w14:textId="77777777" w:rsidR="009C436E" w:rsidRPr="000A58C5" w:rsidRDefault="009C436E" w:rsidP="000A5A9B">
      <w:pPr>
        <w:spacing w:line="480" w:lineRule="auto"/>
        <w:rPr>
          <w:b/>
        </w:rPr>
      </w:pPr>
    </w:p>
    <w:p w14:paraId="7E09863E" w14:textId="77777777" w:rsidR="00922557" w:rsidRPr="000A58C5" w:rsidRDefault="00D63A9A" w:rsidP="000A5A9B">
      <w:pPr>
        <w:spacing w:line="480" w:lineRule="auto"/>
      </w:pPr>
      <w:r w:rsidRPr="000A58C5">
        <w:t>T</w:t>
      </w:r>
      <w:r w:rsidR="00437497" w:rsidRPr="000A58C5">
        <w:t>HE</w:t>
      </w:r>
      <w:r w:rsidRPr="000A58C5">
        <w:t xml:space="preserve"> A</w:t>
      </w:r>
      <w:r w:rsidR="00437497" w:rsidRPr="000A58C5">
        <w:t>RCHAEOLOGY</w:t>
      </w:r>
      <w:r w:rsidRPr="000A58C5">
        <w:t xml:space="preserve"> </w:t>
      </w:r>
      <w:r w:rsidR="00437497" w:rsidRPr="000A58C5">
        <w:t>OF</w:t>
      </w:r>
      <w:r w:rsidRPr="000A58C5">
        <w:t xml:space="preserve"> </w:t>
      </w:r>
      <w:r w:rsidR="00437497" w:rsidRPr="000A58C5">
        <w:t>LATE</w:t>
      </w:r>
      <w:r w:rsidR="00512377" w:rsidRPr="000A58C5">
        <w:t xml:space="preserve"> H</w:t>
      </w:r>
      <w:r w:rsidR="00437497" w:rsidRPr="000A58C5">
        <w:t>OLOCENE</w:t>
      </w:r>
      <w:r w:rsidR="00512377" w:rsidRPr="000A58C5">
        <w:t xml:space="preserve"> </w:t>
      </w:r>
      <w:r w:rsidR="00922557" w:rsidRPr="000A58C5">
        <w:t>H</w:t>
      </w:r>
      <w:r w:rsidR="00437497" w:rsidRPr="000A58C5">
        <w:t>AIDA</w:t>
      </w:r>
      <w:r w:rsidR="00922557" w:rsidRPr="000A58C5">
        <w:t xml:space="preserve"> G</w:t>
      </w:r>
      <w:r w:rsidR="00437497" w:rsidRPr="000A58C5">
        <w:t>WAII</w:t>
      </w:r>
    </w:p>
    <w:p w14:paraId="4E7001B7" w14:textId="455E53F0" w:rsidR="0047019A" w:rsidRPr="000A58C5" w:rsidRDefault="00922557" w:rsidP="000A5A9B">
      <w:pPr>
        <w:spacing w:line="480" w:lineRule="auto"/>
      </w:pPr>
      <w:proofErr w:type="spellStart"/>
      <w:r w:rsidRPr="000A58C5">
        <w:t>Haida</w:t>
      </w:r>
      <w:proofErr w:type="spellEnd"/>
      <w:r w:rsidRPr="000A58C5">
        <w:t xml:space="preserve"> </w:t>
      </w:r>
      <w:proofErr w:type="spellStart"/>
      <w:r w:rsidRPr="000A58C5">
        <w:t>Gwaii</w:t>
      </w:r>
      <w:proofErr w:type="spellEnd"/>
      <w:r w:rsidRPr="000A58C5">
        <w:t xml:space="preserve"> is an archipelago of more than</w:t>
      </w:r>
      <w:r w:rsidR="00C34BCD" w:rsidRPr="000A58C5">
        <w:t xml:space="preserve"> </w:t>
      </w:r>
      <w:r w:rsidRPr="000A58C5">
        <w:t>150 islands located off the coast of nor</w:t>
      </w:r>
      <w:r w:rsidR="004E76FF" w:rsidRPr="000A58C5">
        <w:t xml:space="preserve">thern British Columbia (Figure </w:t>
      </w:r>
      <w:r w:rsidR="006964D4" w:rsidRPr="000A58C5">
        <w:t>1</w:t>
      </w:r>
      <w:r w:rsidRPr="000A58C5">
        <w:t>). The archipelago is dominated by two major islands, Graham and Moresby, which are surrounded by numero</w:t>
      </w:r>
      <w:r w:rsidR="004E76FF" w:rsidRPr="000A58C5">
        <w:t>us smaller islands</w:t>
      </w:r>
      <w:r w:rsidR="006964D4" w:rsidRPr="000A58C5">
        <w:t>, creating complex and variable marine ecosystems</w:t>
      </w:r>
      <w:r w:rsidRPr="000A58C5">
        <w:t xml:space="preserve">. Graham Island is a broad, relatively low plain, while Moresby Island is a more rugged, mountainous region dominated by steep coastlines (Sutherland Brown and </w:t>
      </w:r>
      <w:proofErr w:type="spellStart"/>
      <w:r w:rsidRPr="000A58C5">
        <w:t>Yorath</w:t>
      </w:r>
      <w:proofErr w:type="spellEnd"/>
      <w:r w:rsidRPr="000A58C5">
        <w:t xml:space="preserve"> 1989). The insular nature of </w:t>
      </w:r>
      <w:proofErr w:type="spellStart"/>
      <w:r w:rsidRPr="000A58C5">
        <w:t>Haida</w:t>
      </w:r>
      <w:proofErr w:type="spellEnd"/>
      <w:r w:rsidRPr="000A58C5">
        <w:t xml:space="preserve"> </w:t>
      </w:r>
      <w:proofErr w:type="spellStart"/>
      <w:r w:rsidRPr="000A58C5">
        <w:t>Gwaii</w:t>
      </w:r>
      <w:proofErr w:type="spellEnd"/>
      <w:r w:rsidRPr="000A58C5">
        <w:t xml:space="preserve"> is very important to </w:t>
      </w:r>
      <w:proofErr w:type="spellStart"/>
      <w:r w:rsidRPr="000A58C5">
        <w:t>Haida</w:t>
      </w:r>
      <w:proofErr w:type="spellEnd"/>
      <w:r w:rsidRPr="000A58C5">
        <w:t xml:space="preserve"> </w:t>
      </w:r>
      <w:r w:rsidR="0043171B" w:rsidRPr="000A58C5">
        <w:t>subsistence</w:t>
      </w:r>
      <w:r w:rsidRPr="000A58C5">
        <w:t xml:space="preserve">, which </w:t>
      </w:r>
      <w:r w:rsidR="0043171B" w:rsidRPr="000A58C5">
        <w:t>is</w:t>
      </w:r>
      <w:r w:rsidRPr="000A58C5">
        <w:t xml:space="preserve"> predominantly </w:t>
      </w:r>
      <w:r w:rsidR="006964D4" w:rsidRPr="000A58C5">
        <w:t xml:space="preserve">focused on </w:t>
      </w:r>
      <w:r w:rsidRPr="000A58C5">
        <w:t>marine</w:t>
      </w:r>
      <w:r w:rsidR="006964D4" w:rsidRPr="000A58C5">
        <w:t xml:space="preserve"> resources</w:t>
      </w:r>
      <w:r w:rsidRPr="000A58C5">
        <w:t xml:space="preserve"> with only limited terrestrial input</w:t>
      </w:r>
      <w:r w:rsidR="004C6A42" w:rsidRPr="000A58C5">
        <w:t xml:space="preserve"> (</w:t>
      </w:r>
      <w:proofErr w:type="spellStart"/>
      <w:r w:rsidR="004C6A42" w:rsidRPr="000A58C5">
        <w:t>Haida</w:t>
      </w:r>
      <w:proofErr w:type="spellEnd"/>
      <w:r w:rsidR="004C6A42" w:rsidRPr="000A58C5">
        <w:t xml:space="preserve"> Marine Traditional Knowledge Study Participants 2011)</w:t>
      </w:r>
      <w:r w:rsidRPr="000A58C5">
        <w:t>.</w:t>
      </w:r>
      <w:r w:rsidR="00A66BA1" w:rsidRPr="000A58C5">
        <w:t xml:space="preserve"> Though dynamic sea level changes in </w:t>
      </w:r>
      <w:proofErr w:type="spellStart"/>
      <w:r w:rsidR="00A66BA1" w:rsidRPr="000A58C5">
        <w:t>Haida</w:t>
      </w:r>
      <w:proofErr w:type="spellEnd"/>
      <w:r w:rsidR="00A66BA1" w:rsidRPr="000A58C5">
        <w:t xml:space="preserve"> </w:t>
      </w:r>
      <w:proofErr w:type="spellStart"/>
      <w:r w:rsidR="00A66BA1" w:rsidRPr="000A58C5">
        <w:t>Gwaii</w:t>
      </w:r>
      <w:proofErr w:type="spellEnd"/>
      <w:r w:rsidR="00A66BA1" w:rsidRPr="000A58C5">
        <w:t xml:space="preserve"> throughout the Holocene have </w:t>
      </w:r>
      <w:r w:rsidR="00A66BA1" w:rsidRPr="000A58C5">
        <w:lastRenderedPageBreak/>
        <w:t>shifted the position of the shoreline considerably, coastlines appear to have always been a focus for subsistence and settlement (</w:t>
      </w:r>
      <w:proofErr w:type="spellStart"/>
      <w:r w:rsidR="00A66BA1" w:rsidRPr="000A58C5">
        <w:t>Fedje</w:t>
      </w:r>
      <w:proofErr w:type="spellEnd"/>
      <w:r w:rsidR="00A66BA1" w:rsidRPr="000A58C5">
        <w:t xml:space="preserve"> et al. 2005</w:t>
      </w:r>
      <w:r w:rsidR="005C5327" w:rsidRPr="000A58C5">
        <w:t>a</w:t>
      </w:r>
      <w:r w:rsidR="00A66BA1" w:rsidRPr="000A58C5">
        <w:t xml:space="preserve">). </w:t>
      </w:r>
    </w:p>
    <w:p w14:paraId="39FEB9CC" w14:textId="77777777" w:rsidR="00B21B78" w:rsidRPr="000A58C5" w:rsidRDefault="00B21B78" w:rsidP="000A5A9B">
      <w:pPr>
        <w:spacing w:line="480" w:lineRule="auto"/>
      </w:pPr>
    </w:p>
    <w:p w14:paraId="7C2AABA9" w14:textId="3BABDC2B" w:rsidR="00EB20E7" w:rsidRPr="000A58C5" w:rsidRDefault="00A10B21" w:rsidP="000A5A9B">
      <w:pPr>
        <w:spacing w:line="480" w:lineRule="auto"/>
      </w:pPr>
      <w:r w:rsidRPr="000A58C5">
        <w:t>For the purposes of the current paper t</w:t>
      </w:r>
      <w:r w:rsidR="0047019A" w:rsidRPr="000A58C5">
        <w:t xml:space="preserve">he late Holocene </w:t>
      </w:r>
      <w:r w:rsidRPr="000A58C5">
        <w:t xml:space="preserve">is </w:t>
      </w:r>
      <w:r w:rsidR="0047019A" w:rsidRPr="000A58C5">
        <w:t>considered</w:t>
      </w:r>
      <w:r w:rsidR="004B3526" w:rsidRPr="000A58C5">
        <w:t xml:space="preserve"> to span roughly the past 2000 years (i.e. </w:t>
      </w:r>
      <w:r w:rsidR="0047019A" w:rsidRPr="000A58C5">
        <w:t xml:space="preserve">2,000 BP to </w:t>
      </w:r>
      <w:r w:rsidR="004B3526" w:rsidRPr="000A58C5">
        <w:t>the recent past)</w:t>
      </w:r>
      <w:r w:rsidRPr="000A58C5">
        <w:t xml:space="preserve">. This corresponds to the Late Graham Tradition in the current culture historical sequence for </w:t>
      </w:r>
      <w:proofErr w:type="spellStart"/>
      <w:r w:rsidRPr="000A58C5">
        <w:t>Haida</w:t>
      </w:r>
      <w:proofErr w:type="spellEnd"/>
      <w:r w:rsidRPr="000A58C5">
        <w:t xml:space="preserve"> </w:t>
      </w:r>
      <w:proofErr w:type="spellStart"/>
      <w:r w:rsidRPr="000A58C5">
        <w:t>Gwaii</w:t>
      </w:r>
      <w:proofErr w:type="spellEnd"/>
      <w:r w:rsidRPr="000A58C5">
        <w:t xml:space="preserve"> (</w:t>
      </w:r>
      <w:proofErr w:type="spellStart"/>
      <w:r w:rsidRPr="000A58C5">
        <w:t>Fedje</w:t>
      </w:r>
      <w:proofErr w:type="spellEnd"/>
      <w:r w:rsidRPr="000A58C5">
        <w:t xml:space="preserve"> and Mackie 2005:161), and </w:t>
      </w:r>
      <w:r w:rsidR="00933392" w:rsidRPr="000A58C5">
        <w:t xml:space="preserve">is </w:t>
      </w:r>
      <w:r w:rsidRPr="000A58C5">
        <w:t xml:space="preserve">also a period when sea levels were relatively stable </w:t>
      </w:r>
      <w:r w:rsidR="00BB4318" w:rsidRPr="000A58C5">
        <w:t>at</w:t>
      </w:r>
      <w:r w:rsidRPr="000A58C5">
        <w:t xml:space="preserve"> elevations near modern levels (</w:t>
      </w:r>
      <w:proofErr w:type="spellStart"/>
      <w:r w:rsidRPr="000A58C5">
        <w:t>Fedje</w:t>
      </w:r>
      <w:proofErr w:type="spellEnd"/>
      <w:r w:rsidRPr="000A58C5">
        <w:t xml:space="preserve"> et al. 2005a).</w:t>
      </w:r>
      <w:r w:rsidR="0047019A" w:rsidRPr="000A58C5">
        <w:t xml:space="preserve"> </w:t>
      </w:r>
      <w:r w:rsidR="00BB4318" w:rsidRPr="000A58C5">
        <w:t>As a result of this sea level history, and the related high levels of archaeologica</w:t>
      </w:r>
      <w:r w:rsidR="00273EF3">
        <w:t>l visibility (</w:t>
      </w:r>
      <w:proofErr w:type="spellStart"/>
      <w:r w:rsidR="00273EF3">
        <w:t>Fedje</w:t>
      </w:r>
      <w:proofErr w:type="spellEnd"/>
      <w:r w:rsidR="00273EF3">
        <w:t xml:space="preserve"> et al. 2005a</w:t>
      </w:r>
      <w:r w:rsidR="00BB4318" w:rsidRPr="000A58C5">
        <w:t xml:space="preserve">), the late Holocene </w:t>
      </w:r>
      <w:r w:rsidR="0047019A" w:rsidRPr="000A58C5">
        <w:t xml:space="preserve">has seen considerably more archaeological excavation and faunal analysis in comparison to </w:t>
      </w:r>
      <w:r w:rsidR="00317F26" w:rsidRPr="000A58C5">
        <w:t>earlier</w:t>
      </w:r>
      <w:r w:rsidR="0047019A" w:rsidRPr="000A58C5">
        <w:t xml:space="preserve"> time periods. </w:t>
      </w:r>
      <w:r w:rsidR="00E913A2" w:rsidRPr="000A58C5">
        <w:t>In particular, o</w:t>
      </w:r>
      <w:r w:rsidR="005E1A55" w:rsidRPr="000A58C5">
        <w:t>ur understandi</w:t>
      </w:r>
      <w:r w:rsidR="004B3526" w:rsidRPr="000A58C5">
        <w:t>ng of subsistence practices in l</w:t>
      </w:r>
      <w:r w:rsidR="005E1A55" w:rsidRPr="000A58C5">
        <w:t xml:space="preserve">ate Holocene </w:t>
      </w:r>
      <w:proofErr w:type="spellStart"/>
      <w:r w:rsidR="005E1A55" w:rsidRPr="000A58C5">
        <w:t>Gwaii</w:t>
      </w:r>
      <w:proofErr w:type="spellEnd"/>
      <w:r w:rsidR="005E1A55" w:rsidRPr="000A58C5">
        <w:t xml:space="preserve"> </w:t>
      </w:r>
      <w:proofErr w:type="spellStart"/>
      <w:r w:rsidR="0090673C" w:rsidRPr="000A58C5">
        <w:t>Haanas</w:t>
      </w:r>
      <w:proofErr w:type="spellEnd"/>
      <w:r w:rsidR="0090673C" w:rsidRPr="000A58C5">
        <w:t xml:space="preserve"> </w:t>
      </w:r>
      <w:r w:rsidR="005E1A55" w:rsidRPr="000A58C5">
        <w:t xml:space="preserve">is largely the result of two major, regional research projects. Steve Acheson’s </w:t>
      </w:r>
      <w:r w:rsidR="00094AEB" w:rsidRPr="000A58C5">
        <w:t xml:space="preserve">(1998, 2005) </w:t>
      </w:r>
      <w:proofErr w:type="spellStart"/>
      <w:r w:rsidR="005E1A55" w:rsidRPr="000A58C5">
        <w:t>Kunghit</w:t>
      </w:r>
      <w:proofErr w:type="spellEnd"/>
      <w:r w:rsidR="005E1A55" w:rsidRPr="000A58C5">
        <w:t xml:space="preserve"> </w:t>
      </w:r>
      <w:proofErr w:type="spellStart"/>
      <w:r w:rsidR="005E1A55" w:rsidRPr="000A58C5">
        <w:t>Haida</w:t>
      </w:r>
      <w:proofErr w:type="spellEnd"/>
      <w:r w:rsidR="005E1A55" w:rsidRPr="000A58C5">
        <w:t xml:space="preserve"> Culture History </w:t>
      </w:r>
      <w:r w:rsidR="00CD6C88" w:rsidRPr="000A58C5">
        <w:t>P</w:t>
      </w:r>
      <w:r w:rsidR="005E1A55" w:rsidRPr="000A58C5">
        <w:t xml:space="preserve">roject, conducted in the 1980s, involved excavations at </w:t>
      </w:r>
      <w:r w:rsidR="00893F52" w:rsidRPr="000A58C5">
        <w:t>eighteen</w:t>
      </w:r>
      <w:r w:rsidR="005E1A55" w:rsidRPr="000A58C5">
        <w:t xml:space="preserve"> sites in southernmost </w:t>
      </w:r>
      <w:proofErr w:type="spellStart"/>
      <w:r w:rsidR="005E1A55" w:rsidRPr="000A58C5">
        <w:t>Haida</w:t>
      </w:r>
      <w:proofErr w:type="spellEnd"/>
      <w:r w:rsidR="005E1A55" w:rsidRPr="000A58C5">
        <w:t xml:space="preserve"> </w:t>
      </w:r>
      <w:proofErr w:type="spellStart"/>
      <w:r w:rsidR="005E1A55" w:rsidRPr="000A58C5">
        <w:t>Gwaii</w:t>
      </w:r>
      <w:proofErr w:type="spellEnd"/>
      <w:r w:rsidR="004E76FF" w:rsidRPr="000A58C5">
        <w:t>,</w:t>
      </w:r>
      <w:r w:rsidR="005E1A55" w:rsidRPr="000A58C5">
        <w:t xml:space="preserve"> with faunal analysis conducted by </w:t>
      </w:r>
      <w:r w:rsidR="00094AEB" w:rsidRPr="000A58C5">
        <w:t>Reb</w:t>
      </w:r>
      <w:r w:rsidR="005E1A55" w:rsidRPr="000A58C5">
        <w:t>ec</w:t>
      </w:r>
      <w:r w:rsidR="00094AEB" w:rsidRPr="000A58C5">
        <w:t>ca</w:t>
      </w:r>
      <w:r w:rsidR="005E1A55" w:rsidRPr="000A58C5">
        <w:t xml:space="preserve"> Wigen (</w:t>
      </w:r>
      <w:r w:rsidR="00317F26" w:rsidRPr="000A58C5">
        <w:t>1990</w:t>
      </w:r>
      <w:r w:rsidR="005E1A55" w:rsidRPr="000A58C5">
        <w:t xml:space="preserve">). More recently, the </w:t>
      </w:r>
      <w:proofErr w:type="spellStart"/>
      <w:r w:rsidR="005E1A55" w:rsidRPr="000A58C5">
        <w:t>Gwaii</w:t>
      </w:r>
      <w:proofErr w:type="spellEnd"/>
      <w:r w:rsidR="005E1A55" w:rsidRPr="000A58C5">
        <w:t xml:space="preserve"> </w:t>
      </w:r>
      <w:proofErr w:type="spellStart"/>
      <w:r w:rsidR="005E1A55" w:rsidRPr="000A58C5">
        <w:t>Haanas</w:t>
      </w:r>
      <w:proofErr w:type="spellEnd"/>
      <w:r w:rsidR="005E1A55" w:rsidRPr="000A58C5">
        <w:t xml:space="preserve"> Environmental Archaeology Project involved excavations at </w:t>
      </w:r>
      <w:r w:rsidR="00893F52" w:rsidRPr="000A58C5">
        <w:t>eight</w:t>
      </w:r>
      <w:r w:rsidR="005E1A55" w:rsidRPr="000A58C5">
        <w:t xml:space="preserve"> sites in eastern </w:t>
      </w:r>
      <w:proofErr w:type="spellStart"/>
      <w:r w:rsidR="005E1A55" w:rsidRPr="000A58C5">
        <w:t>Gwaii</w:t>
      </w:r>
      <w:proofErr w:type="spellEnd"/>
      <w:r w:rsidR="00E913A2" w:rsidRPr="000A58C5">
        <w:t xml:space="preserve"> </w:t>
      </w:r>
      <w:proofErr w:type="spellStart"/>
      <w:r w:rsidR="00E913A2" w:rsidRPr="000A58C5">
        <w:t>Haanas</w:t>
      </w:r>
      <w:proofErr w:type="spellEnd"/>
      <w:r w:rsidR="00317F26" w:rsidRPr="000A58C5">
        <w:t xml:space="preserve"> (Orchard </w:t>
      </w:r>
      <w:r w:rsidR="00EB20E7" w:rsidRPr="000A58C5">
        <w:t>2009)</w:t>
      </w:r>
      <w:r w:rsidR="005E1A55" w:rsidRPr="000A58C5">
        <w:t xml:space="preserve">. This later </w:t>
      </w:r>
      <w:r w:rsidR="00E913A2" w:rsidRPr="000A58C5">
        <w:t xml:space="preserve">project </w:t>
      </w:r>
      <w:r w:rsidR="005E1A55" w:rsidRPr="000A58C5">
        <w:t xml:space="preserve">has </w:t>
      </w:r>
      <w:r w:rsidR="009E76DD" w:rsidRPr="000A58C5">
        <w:t xml:space="preserve">subsequently </w:t>
      </w:r>
      <w:r w:rsidR="005E1A55" w:rsidRPr="000A58C5">
        <w:t xml:space="preserve">been expanded to additional sites </w:t>
      </w:r>
      <w:r w:rsidR="00EB20E7" w:rsidRPr="000A58C5">
        <w:t>(Orchard 2008, 2011</w:t>
      </w:r>
      <w:r w:rsidR="00AA4A8B" w:rsidRPr="000A58C5">
        <w:t>a</w:t>
      </w:r>
      <w:r w:rsidR="00EB20E7" w:rsidRPr="000A58C5">
        <w:t>; Orchard et al. 2013)</w:t>
      </w:r>
      <w:r w:rsidR="005E1A55" w:rsidRPr="000A58C5">
        <w:t>, and forms the basis for our ongoing collaborative work on understanding</w:t>
      </w:r>
      <w:r w:rsidR="00AA4A8B" w:rsidRPr="000A58C5">
        <w:t xml:space="preserve"> resource use and</w:t>
      </w:r>
      <w:r w:rsidR="005E1A55" w:rsidRPr="000A58C5">
        <w:t xml:space="preserve"> faunal isotopic variability in the region.</w:t>
      </w:r>
    </w:p>
    <w:p w14:paraId="0C086976" w14:textId="77777777" w:rsidR="00EB20E7" w:rsidRPr="000A58C5" w:rsidRDefault="00EB20E7" w:rsidP="000A5A9B">
      <w:pPr>
        <w:spacing w:line="480" w:lineRule="auto"/>
      </w:pPr>
    </w:p>
    <w:p w14:paraId="39C2791B" w14:textId="55B25E30" w:rsidR="005E1A55" w:rsidRPr="000A58C5" w:rsidRDefault="005E1A55" w:rsidP="000A5A9B">
      <w:pPr>
        <w:spacing w:line="480" w:lineRule="auto"/>
      </w:pPr>
      <w:r w:rsidRPr="000A58C5">
        <w:t xml:space="preserve">These two projects, </w:t>
      </w:r>
      <w:r w:rsidR="00F22938" w:rsidRPr="000A58C5">
        <w:t xml:space="preserve">with the addition of an isolated assemblage from </w:t>
      </w:r>
      <w:proofErr w:type="spellStart"/>
      <w:r w:rsidR="00F22938" w:rsidRPr="000A58C5">
        <w:t>Hotspring</w:t>
      </w:r>
      <w:proofErr w:type="spellEnd"/>
      <w:r w:rsidR="00F22938" w:rsidRPr="000A58C5">
        <w:t xml:space="preserve"> Island (</w:t>
      </w:r>
      <w:proofErr w:type="spellStart"/>
      <w:r w:rsidR="00F22938" w:rsidRPr="000A58C5">
        <w:t>Sumpter</w:t>
      </w:r>
      <w:proofErr w:type="spellEnd"/>
      <w:r w:rsidR="00F22938" w:rsidRPr="000A58C5">
        <w:t xml:space="preserve"> 1999, Wigen 1999)</w:t>
      </w:r>
      <w:r w:rsidR="00140B27" w:rsidRPr="000A58C5">
        <w:t xml:space="preserve">, provide a substantial sample of </w:t>
      </w:r>
      <w:r w:rsidRPr="000A58C5">
        <w:t>shell-</w:t>
      </w:r>
      <w:proofErr w:type="spellStart"/>
      <w:r w:rsidRPr="000A58C5">
        <w:t>midden</w:t>
      </w:r>
      <w:proofErr w:type="spellEnd"/>
      <w:r w:rsidRPr="000A58C5">
        <w:t xml:space="preserve"> sites </w:t>
      </w:r>
      <w:r w:rsidR="00140B27" w:rsidRPr="000A58C5">
        <w:t xml:space="preserve">with </w:t>
      </w:r>
      <w:r w:rsidR="00140B27" w:rsidRPr="000A58C5">
        <w:lastRenderedPageBreak/>
        <w:t xml:space="preserve">abundant </w:t>
      </w:r>
      <w:r w:rsidRPr="000A58C5">
        <w:t>faunal assemblages dating to the past 2,000 years, providing a good, regional late Holocene sample.</w:t>
      </w:r>
      <w:r w:rsidR="00EB20E7" w:rsidRPr="000A58C5">
        <w:t xml:space="preserve"> Our focus here is on those sites that represent villages, as evident in the presence of house depression features, or large shell </w:t>
      </w:r>
      <w:proofErr w:type="spellStart"/>
      <w:r w:rsidR="00EB20E7" w:rsidRPr="000A58C5">
        <w:t>middens</w:t>
      </w:r>
      <w:proofErr w:type="spellEnd"/>
      <w:r w:rsidR="00EB20E7" w:rsidRPr="000A58C5">
        <w:t>, namely those greater than 1000 square metres in surface area (</w:t>
      </w:r>
      <w:r w:rsidR="00015B56" w:rsidRPr="000A58C5">
        <w:t>Acheson 1998:33</w:t>
      </w:r>
      <w:r w:rsidR="00EB20E7" w:rsidRPr="000A58C5">
        <w:t xml:space="preserve">). These sites </w:t>
      </w:r>
      <w:r w:rsidR="00416F23" w:rsidRPr="000A58C5">
        <w:t>are</w:t>
      </w:r>
      <w:r w:rsidR="00EB20E7" w:rsidRPr="000A58C5">
        <w:t xml:space="preserve">, with few exceptions discussed below, locations of substantial, multi-seasonal occupations, thus </w:t>
      </w:r>
      <w:r w:rsidR="00416F23" w:rsidRPr="000A58C5">
        <w:t xml:space="preserve">representing </w:t>
      </w:r>
      <w:r w:rsidR="00EB20E7" w:rsidRPr="000A58C5">
        <w:t xml:space="preserve">the cumulative results of general activities that characterized human subsistence </w:t>
      </w:r>
      <w:r w:rsidR="00893F52" w:rsidRPr="000A58C5">
        <w:t xml:space="preserve">behaviours </w:t>
      </w:r>
      <w:r w:rsidR="00EB20E7" w:rsidRPr="000A58C5">
        <w:t xml:space="preserve">within the late Holocene (e.g. Mackie </w:t>
      </w:r>
      <w:r w:rsidR="00015B56" w:rsidRPr="000A58C5">
        <w:t>2003:262</w:t>
      </w:r>
      <w:r w:rsidR="00EB20E7" w:rsidRPr="000A58C5">
        <w:t xml:space="preserve">; Orchard and Clark </w:t>
      </w:r>
      <w:r w:rsidR="00015B56" w:rsidRPr="000A58C5">
        <w:t>2014</w:t>
      </w:r>
      <w:r w:rsidR="00EB20E7" w:rsidRPr="000A58C5">
        <w:t xml:space="preserve">). Smaller shell </w:t>
      </w:r>
      <w:proofErr w:type="spellStart"/>
      <w:r w:rsidR="00EB20E7" w:rsidRPr="000A58C5">
        <w:t>middens</w:t>
      </w:r>
      <w:proofErr w:type="spellEnd"/>
      <w:r w:rsidR="00EB20E7" w:rsidRPr="000A58C5">
        <w:t xml:space="preserve">, </w:t>
      </w:r>
      <w:proofErr w:type="spellStart"/>
      <w:r w:rsidR="00EB20E7" w:rsidRPr="000A58C5">
        <w:t>rockshelters</w:t>
      </w:r>
      <w:proofErr w:type="spellEnd"/>
      <w:r w:rsidR="00EB20E7" w:rsidRPr="000A58C5">
        <w:t xml:space="preserve">, and cave sites, also tested through previous field projects, arguably represent more short-term, seasonally-limited activities, </w:t>
      </w:r>
      <w:r w:rsidR="00416F23" w:rsidRPr="000A58C5">
        <w:t xml:space="preserve">and contain </w:t>
      </w:r>
      <w:r w:rsidR="00EB20E7" w:rsidRPr="000A58C5">
        <w:t>less diverse, more specialized</w:t>
      </w:r>
      <w:r w:rsidR="008F402D">
        <w:t>, and often much smaller</w:t>
      </w:r>
      <w:r w:rsidR="00EB20E7" w:rsidRPr="000A58C5">
        <w:t xml:space="preserve"> faunal assemblages </w:t>
      </w:r>
      <w:r w:rsidR="004A11DE" w:rsidRPr="000A58C5">
        <w:t>(Acheson 1998; Orchard 2009</w:t>
      </w:r>
      <w:r w:rsidR="00EB20E7" w:rsidRPr="000A58C5">
        <w:t xml:space="preserve">). Importantly, these smaller, specialized assemblages represent a subset of the subsistence diversity </w:t>
      </w:r>
      <w:r w:rsidR="00116059" w:rsidRPr="000A58C5">
        <w:t xml:space="preserve">present </w:t>
      </w:r>
      <w:r w:rsidR="00EB20E7" w:rsidRPr="000A58C5">
        <w:t>within the larger, more general-activity sites that we are highlighting here.</w:t>
      </w:r>
    </w:p>
    <w:p w14:paraId="74ACE536" w14:textId="77777777" w:rsidR="00922557" w:rsidRPr="000A58C5" w:rsidRDefault="00922557" w:rsidP="000A5A9B">
      <w:pPr>
        <w:spacing w:line="480" w:lineRule="auto"/>
      </w:pPr>
    </w:p>
    <w:p w14:paraId="27E231BE" w14:textId="30D43B00" w:rsidR="00BF7664" w:rsidRPr="000A58C5" w:rsidRDefault="000E0F90" w:rsidP="000A5A9B">
      <w:pPr>
        <w:spacing w:line="480" w:lineRule="auto"/>
      </w:pPr>
      <w:r w:rsidRPr="000A58C5">
        <w:t>Based on these caveats, a</w:t>
      </w:r>
      <w:r w:rsidR="00015B56" w:rsidRPr="000A58C5">
        <w:t xml:space="preserve"> sample of </w:t>
      </w:r>
      <w:r w:rsidR="00116059" w:rsidRPr="000A58C5">
        <w:t>eighteen</w:t>
      </w:r>
      <w:r w:rsidR="002375CE" w:rsidRPr="000A58C5">
        <w:t xml:space="preserve"> late Holocene sites from </w:t>
      </w:r>
      <w:proofErr w:type="spellStart"/>
      <w:r w:rsidR="002375CE" w:rsidRPr="000A58C5">
        <w:t>Gwaii</w:t>
      </w:r>
      <w:proofErr w:type="spellEnd"/>
      <w:r w:rsidR="002375CE" w:rsidRPr="000A58C5">
        <w:t xml:space="preserve"> </w:t>
      </w:r>
      <w:proofErr w:type="spellStart"/>
      <w:r w:rsidR="00154CE2" w:rsidRPr="000A58C5">
        <w:t>Haanas</w:t>
      </w:r>
      <w:proofErr w:type="spellEnd"/>
      <w:r w:rsidR="00154CE2" w:rsidRPr="000A58C5">
        <w:t xml:space="preserve"> </w:t>
      </w:r>
      <w:r w:rsidR="002375CE" w:rsidRPr="000A58C5">
        <w:t>with well-analyzed faunal assemblages is included in the current overview (Table 1). Three of these sites (</w:t>
      </w:r>
      <w:r w:rsidR="00154CE2" w:rsidRPr="000A58C5">
        <w:t>610T</w:t>
      </w:r>
      <w:r w:rsidR="002375CE" w:rsidRPr="000A58C5">
        <w:t xml:space="preserve">, </w:t>
      </w:r>
      <w:r w:rsidR="00154CE2" w:rsidRPr="000A58C5">
        <w:t>675T</w:t>
      </w:r>
      <w:r w:rsidR="002375CE" w:rsidRPr="000A58C5">
        <w:t xml:space="preserve">, </w:t>
      </w:r>
      <w:r w:rsidR="00154CE2" w:rsidRPr="000A58C5">
        <w:t>687T</w:t>
      </w:r>
      <w:r w:rsidR="002375CE" w:rsidRPr="000A58C5">
        <w:t>)</w:t>
      </w:r>
      <w:r w:rsidR="00BD5637" w:rsidRPr="000A58C5">
        <w:rPr>
          <w:rStyle w:val="FootnoteReference"/>
        </w:rPr>
        <w:footnoteReference w:id="1"/>
      </w:r>
      <w:r w:rsidR="002375CE" w:rsidRPr="000A58C5">
        <w:t xml:space="preserve"> can be meaningfully split into two, temporally distinct components, producing a total of </w:t>
      </w:r>
      <w:r w:rsidR="00116059" w:rsidRPr="000A58C5">
        <w:t xml:space="preserve">twenty-one </w:t>
      </w:r>
      <w:r w:rsidR="002375CE" w:rsidRPr="000A58C5">
        <w:t xml:space="preserve">late Holocene faunal components from villages and large </w:t>
      </w:r>
      <w:proofErr w:type="spellStart"/>
      <w:r w:rsidR="002375CE" w:rsidRPr="000A58C5">
        <w:t>middens</w:t>
      </w:r>
      <w:proofErr w:type="spellEnd"/>
      <w:r w:rsidR="002375CE" w:rsidRPr="000A58C5">
        <w:t xml:space="preserve"> in southern </w:t>
      </w:r>
      <w:proofErr w:type="spellStart"/>
      <w:r w:rsidR="002375CE" w:rsidRPr="000A58C5">
        <w:t>Haida</w:t>
      </w:r>
      <w:proofErr w:type="spellEnd"/>
      <w:r w:rsidR="002375CE" w:rsidRPr="000A58C5">
        <w:t xml:space="preserve"> </w:t>
      </w:r>
      <w:proofErr w:type="spellStart"/>
      <w:r w:rsidR="002375CE" w:rsidRPr="000A58C5">
        <w:t>Gwaii</w:t>
      </w:r>
      <w:proofErr w:type="spellEnd"/>
      <w:r w:rsidR="002375CE" w:rsidRPr="000A58C5">
        <w:t xml:space="preserve">. </w:t>
      </w:r>
      <w:r w:rsidR="00BF7664" w:rsidRPr="000A58C5">
        <w:t xml:space="preserve">Elsewhere in </w:t>
      </w:r>
      <w:proofErr w:type="spellStart"/>
      <w:r w:rsidR="00BF7664" w:rsidRPr="000A58C5">
        <w:t>Haida</w:t>
      </w:r>
      <w:proofErr w:type="spellEnd"/>
      <w:r w:rsidR="00BF7664" w:rsidRPr="000A58C5">
        <w:t xml:space="preserve"> </w:t>
      </w:r>
      <w:proofErr w:type="spellStart"/>
      <w:r w:rsidR="00BF7664" w:rsidRPr="000A58C5">
        <w:t>Gwaii</w:t>
      </w:r>
      <w:proofErr w:type="spellEnd"/>
      <w:r w:rsidR="00BF7664" w:rsidRPr="000A58C5">
        <w:t xml:space="preserve"> research intensity has been considerably less, with few comparable late Holocene sites producing detailed analyses of vertebrate and invertebrate faunal remains. Two notable exceptions, </w:t>
      </w:r>
      <w:r w:rsidR="00BF7664" w:rsidRPr="000A58C5">
        <w:lastRenderedPageBreak/>
        <w:t xml:space="preserve">FhTx-19 in </w:t>
      </w:r>
      <w:proofErr w:type="spellStart"/>
      <w:r w:rsidR="00BF7664" w:rsidRPr="000A58C5">
        <w:t>Skidegate</w:t>
      </w:r>
      <w:proofErr w:type="spellEnd"/>
      <w:r w:rsidR="00BF7664" w:rsidRPr="000A58C5">
        <w:t xml:space="preserve"> (Christensen et al. 1999) and GaUa-18 in </w:t>
      </w:r>
      <w:proofErr w:type="spellStart"/>
      <w:r w:rsidR="00BF7664" w:rsidRPr="000A58C5">
        <w:t>Masset</w:t>
      </w:r>
      <w:proofErr w:type="spellEnd"/>
      <w:r w:rsidR="00BF7664" w:rsidRPr="000A58C5">
        <w:t xml:space="preserve"> (Christensen et al. 2010), have been included here to provide some broader, regional context for the southern </w:t>
      </w:r>
      <w:proofErr w:type="spellStart"/>
      <w:r w:rsidR="00BF7664" w:rsidRPr="000A58C5">
        <w:t>Haida</w:t>
      </w:r>
      <w:proofErr w:type="spellEnd"/>
      <w:r w:rsidR="00BF7664" w:rsidRPr="000A58C5">
        <w:t xml:space="preserve"> </w:t>
      </w:r>
      <w:proofErr w:type="spellStart"/>
      <w:r w:rsidR="00BF7664" w:rsidRPr="000A58C5">
        <w:t>Gwaii</w:t>
      </w:r>
      <w:proofErr w:type="spellEnd"/>
      <w:r w:rsidR="00BF7664" w:rsidRPr="000A58C5">
        <w:t xml:space="preserve"> analyses. Relatively few sites from </w:t>
      </w:r>
      <w:proofErr w:type="spellStart"/>
      <w:r w:rsidR="00BF7664" w:rsidRPr="000A58C5">
        <w:t>Haida</w:t>
      </w:r>
      <w:proofErr w:type="spellEnd"/>
      <w:r w:rsidR="00BF7664" w:rsidRPr="000A58C5">
        <w:t xml:space="preserve"> </w:t>
      </w:r>
      <w:proofErr w:type="spellStart"/>
      <w:r w:rsidR="00BF7664" w:rsidRPr="000A58C5">
        <w:t>Gwaii</w:t>
      </w:r>
      <w:proofErr w:type="spellEnd"/>
      <w:r w:rsidR="00BF7664" w:rsidRPr="000A58C5">
        <w:t xml:space="preserve"> dating prior to 2000 BP have produced substantial, well-analyzed faunal assemblages, with some important exceptions (</w:t>
      </w:r>
      <w:r w:rsidR="005C5327" w:rsidRPr="000A58C5">
        <w:t xml:space="preserve">Christensen and Stafford 2005; </w:t>
      </w:r>
      <w:proofErr w:type="spellStart"/>
      <w:r w:rsidR="005C5327" w:rsidRPr="000A58C5">
        <w:t>Fedje</w:t>
      </w:r>
      <w:proofErr w:type="spellEnd"/>
      <w:r w:rsidR="005C5327" w:rsidRPr="000A58C5">
        <w:t xml:space="preserve"> et al. 2005b; Orchard et al. 2013). The few </w:t>
      </w:r>
      <w:r w:rsidR="00BB4318" w:rsidRPr="000A58C5">
        <w:t>pre-2000 BP</w:t>
      </w:r>
      <w:r w:rsidR="005C5327" w:rsidRPr="000A58C5">
        <w:t xml:space="preserve"> sites analysed from </w:t>
      </w:r>
      <w:proofErr w:type="spellStart"/>
      <w:r w:rsidR="005C5327" w:rsidRPr="000A58C5">
        <w:t>Haida</w:t>
      </w:r>
      <w:proofErr w:type="spellEnd"/>
      <w:r w:rsidR="005C5327" w:rsidRPr="000A58C5">
        <w:t xml:space="preserve"> </w:t>
      </w:r>
      <w:proofErr w:type="spellStart"/>
      <w:r w:rsidR="005C5327" w:rsidRPr="000A58C5">
        <w:t>Gwaii</w:t>
      </w:r>
      <w:proofErr w:type="spellEnd"/>
      <w:r w:rsidR="005C5327" w:rsidRPr="000A58C5">
        <w:t xml:space="preserve"> have not been included here as they do not allow examination of variability between contemporaneous, or near-contemporaneous, sites from any period prior to 2000 BP.</w:t>
      </w:r>
    </w:p>
    <w:p w14:paraId="2B9B19DF" w14:textId="77777777" w:rsidR="00BF7664" w:rsidRPr="000A58C5" w:rsidRDefault="00BF7664" w:rsidP="000A5A9B">
      <w:pPr>
        <w:spacing w:line="480" w:lineRule="auto"/>
      </w:pPr>
    </w:p>
    <w:p w14:paraId="783C3D4D" w14:textId="48696CF9" w:rsidR="002C38A8" w:rsidRPr="000A58C5" w:rsidRDefault="004A11DE" w:rsidP="004860B0">
      <w:pPr>
        <w:spacing w:line="480" w:lineRule="auto"/>
      </w:pPr>
      <w:r w:rsidRPr="000A58C5">
        <w:t>N</w:t>
      </w:r>
      <w:r w:rsidR="000E0F90" w:rsidRPr="000A58C5">
        <w:t xml:space="preserve">ot all of </w:t>
      </w:r>
      <w:r w:rsidR="005C5327" w:rsidRPr="000A58C5">
        <w:t xml:space="preserve">the </w:t>
      </w:r>
      <w:r w:rsidR="000E0F90" w:rsidRPr="000A58C5">
        <w:t xml:space="preserve">assemblages </w:t>
      </w:r>
      <w:r w:rsidR="005C5327" w:rsidRPr="000A58C5">
        <w:t xml:space="preserve">included in this analysis </w:t>
      </w:r>
      <w:r w:rsidR="000E0F90" w:rsidRPr="000A58C5">
        <w:t xml:space="preserve">have produced useable, published </w:t>
      </w:r>
      <w:r w:rsidR="00384B17" w:rsidRPr="000A58C5">
        <w:t>data</w:t>
      </w:r>
      <w:r w:rsidRPr="000A58C5">
        <w:t xml:space="preserve"> </w:t>
      </w:r>
      <w:r w:rsidR="000E0F90" w:rsidRPr="000A58C5">
        <w:t>f</w:t>
      </w:r>
      <w:r w:rsidRPr="000A58C5">
        <w:t>or</w:t>
      </w:r>
      <w:r w:rsidR="000E0F90" w:rsidRPr="000A58C5">
        <w:t xml:space="preserve"> both vertebrates and invertebrates. Vertebrate remains, derived from </w:t>
      </w:r>
      <w:r w:rsidR="009632E7" w:rsidRPr="000A58C5">
        <w:t xml:space="preserve">field-screened </w:t>
      </w:r>
      <w:r w:rsidR="000E0F90" w:rsidRPr="000A58C5">
        <w:t>excavat</w:t>
      </w:r>
      <w:r w:rsidR="009632E7" w:rsidRPr="000A58C5">
        <w:t>ion matrix</w:t>
      </w:r>
      <w:r w:rsidR="000E0F90" w:rsidRPr="000A58C5">
        <w:t xml:space="preserve"> assemblages typically processed through 1/8 inch </w:t>
      </w:r>
      <w:r w:rsidR="00390598" w:rsidRPr="000A58C5">
        <w:t>(3</w:t>
      </w:r>
      <w:r w:rsidR="00BF26C0" w:rsidRPr="000A58C5">
        <w:t>.2</w:t>
      </w:r>
      <w:r w:rsidR="00390598" w:rsidRPr="000A58C5">
        <w:t xml:space="preserve"> mm) </w:t>
      </w:r>
      <w:r w:rsidR="000E0F90" w:rsidRPr="000A58C5">
        <w:t xml:space="preserve">or 1/4 inch </w:t>
      </w:r>
      <w:r w:rsidR="00390598" w:rsidRPr="000A58C5">
        <w:t>(6</w:t>
      </w:r>
      <w:r w:rsidR="00BF26C0" w:rsidRPr="000A58C5">
        <w:t>.4</w:t>
      </w:r>
      <w:r w:rsidR="00390598" w:rsidRPr="000A58C5">
        <w:t xml:space="preserve"> mm) </w:t>
      </w:r>
      <w:r w:rsidR="000E0F90" w:rsidRPr="000A58C5">
        <w:t xml:space="preserve">mesh screens, are included from </w:t>
      </w:r>
      <w:r w:rsidR="00116059" w:rsidRPr="000A58C5">
        <w:t>seventeen</w:t>
      </w:r>
      <w:r w:rsidR="000E0F90" w:rsidRPr="000A58C5">
        <w:t xml:space="preserve"> components in southern </w:t>
      </w:r>
      <w:proofErr w:type="spellStart"/>
      <w:r w:rsidR="000E0F90" w:rsidRPr="000A58C5">
        <w:t>Haida</w:t>
      </w:r>
      <w:proofErr w:type="spellEnd"/>
      <w:r w:rsidR="000E0F90" w:rsidRPr="000A58C5">
        <w:t xml:space="preserve"> </w:t>
      </w:r>
      <w:proofErr w:type="spellStart"/>
      <w:r w:rsidR="000E0F90" w:rsidRPr="000A58C5">
        <w:t>Gwaii</w:t>
      </w:r>
      <w:proofErr w:type="spellEnd"/>
      <w:r w:rsidR="005C5327" w:rsidRPr="000A58C5">
        <w:t xml:space="preserve"> and from the three norther</w:t>
      </w:r>
      <w:r w:rsidR="001A5A3E" w:rsidRPr="000A58C5">
        <w:t>n</w:t>
      </w:r>
      <w:r w:rsidR="005C5327" w:rsidRPr="000A58C5">
        <w:t xml:space="preserve"> components</w:t>
      </w:r>
      <w:r w:rsidR="000E0F90" w:rsidRPr="000A58C5">
        <w:t xml:space="preserve">. </w:t>
      </w:r>
      <w:r w:rsidR="00CC0786" w:rsidRPr="000A58C5">
        <w:t>Variable use of vertebrate taxa is here measured as the relative proportion of an assemblage contributed by a particular taxon</w:t>
      </w:r>
      <w:r w:rsidR="00441818" w:rsidRPr="000A58C5">
        <w:t>,</w:t>
      </w:r>
      <w:r w:rsidR="00CC0786" w:rsidRPr="000A58C5">
        <w:t xml:space="preserve"> quantified by the number of identified specimens (NISP)</w:t>
      </w:r>
      <w:r w:rsidR="00CC0786" w:rsidRPr="000A58C5">
        <w:rPr>
          <w:rStyle w:val="FootnoteReference"/>
        </w:rPr>
        <w:footnoteReference w:id="2"/>
      </w:r>
      <w:r w:rsidR="00CC0786" w:rsidRPr="000A58C5">
        <w:t xml:space="preserve">. </w:t>
      </w:r>
      <w:r w:rsidR="00567C2F">
        <w:t xml:space="preserve">Sample size can influence measures of </w:t>
      </w:r>
      <w:r w:rsidR="00A4460E" w:rsidRPr="00A4460E">
        <w:t>taxonomic richness and relative abundance</w:t>
      </w:r>
      <w:r w:rsidR="00567C2F">
        <w:t xml:space="preserve"> in </w:t>
      </w:r>
      <w:proofErr w:type="spellStart"/>
      <w:r w:rsidR="00567C2F">
        <w:t>zooarchaeological</w:t>
      </w:r>
      <w:proofErr w:type="spellEnd"/>
      <w:r w:rsidR="00567C2F">
        <w:t xml:space="preserve"> assemblages (e.g. Grayson 1981). Total sample sizes are variable, though generally very robust, in all of the assemblages included here (Table 2), and, with minor exceptions noted below, these samples are more than sufficient to highlight </w:t>
      </w:r>
      <w:r w:rsidR="006C68FD">
        <w:t>variability in local</w:t>
      </w:r>
      <w:r w:rsidR="00567C2F">
        <w:t xml:space="preserve"> subsistence patterns</w:t>
      </w:r>
      <w:r w:rsidR="006C68FD">
        <w:t xml:space="preserve"> in </w:t>
      </w:r>
      <w:proofErr w:type="spellStart"/>
      <w:r w:rsidR="006C68FD">
        <w:t>Haida</w:t>
      </w:r>
      <w:proofErr w:type="spellEnd"/>
      <w:r w:rsidR="006C68FD">
        <w:t xml:space="preserve"> </w:t>
      </w:r>
      <w:proofErr w:type="spellStart"/>
      <w:r w:rsidR="006C68FD">
        <w:t>Gwaii</w:t>
      </w:r>
      <w:proofErr w:type="spellEnd"/>
      <w:r w:rsidR="00567C2F">
        <w:t xml:space="preserve"> </w:t>
      </w:r>
      <w:r w:rsidR="006C68FD">
        <w:t xml:space="preserve">(e.g. Orchard and Clark 2005). </w:t>
      </w:r>
      <w:r w:rsidR="00CC0786" w:rsidRPr="000A58C5">
        <w:t xml:space="preserve">Importantly, the use of variable screen sizes for field screening of excavation unit matrices </w:t>
      </w:r>
      <w:r w:rsidR="006C68FD">
        <w:t xml:space="preserve">can also </w:t>
      </w:r>
      <w:r w:rsidR="00CC0786" w:rsidRPr="000A58C5">
        <w:t xml:space="preserve">impact the </w:t>
      </w:r>
      <w:r w:rsidR="00CC0786" w:rsidRPr="000A58C5">
        <w:lastRenderedPageBreak/>
        <w:t xml:space="preserve">relative abundances of vertebrate taxa. </w:t>
      </w:r>
      <w:r w:rsidR="00BF7664" w:rsidRPr="000A58C5">
        <w:t xml:space="preserve">In particular, </w:t>
      </w:r>
      <w:r w:rsidR="00441818" w:rsidRPr="000A58C5">
        <w:t xml:space="preserve">the relative abundance of small fish taxa, such as herring, has been shown to be </w:t>
      </w:r>
      <w:r w:rsidR="002C38A8" w:rsidRPr="000A58C5">
        <w:t>heavily impacted by the use of coarse mesh versus fine mesh screens (</w:t>
      </w:r>
      <w:r w:rsidR="00441818" w:rsidRPr="000A58C5">
        <w:t xml:space="preserve">McKechnie 2005; </w:t>
      </w:r>
      <w:proofErr w:type="spellStart"/>
      <w:r w:rsidR="00441818" w:rsidRPr="000A58C5">
        <w:t>Partlow</w:t>
      </w:r>
      <w:proofErr w:type="spellEnd"/>
      <w:r w:rsidR="00441818" w:rsidRPr="000A58C5">
        <w:t xml:space="preserve"> 2006). Unfortunately, the </w:t>
      </w:r>
      <w:proofErr w:type="spellStart"/>
      <w:r w:rsidR="00441818" w:rsidRPr="000A58C5">
        <w:t>Kunghit</w:t>
      </w:r>
      <w:proofErr w:type="spellEnd"/>
      <w:r w:rsidR="00441818" w:rsidRPr="000A58C5">
        <w:t xml:space="preserve"> region assemblages were variably screened through 6mm and 3mm mesh screens, and the published vertebrate data represents a combined sample of both mesh sizes (Acheson 1998; Wigen 1990). Laboratory-analysed bulk-matrix samples can provide a more controlled basis for quantifying small fish remains (McKechnie 2005), though in </w:t>
      </w:r>
      <w:r w:rsidR="009632E7" w:rsidRPr="000A58C5">
        <w:t xml:space="preserve">the current sample, as discussed below, comparable bulk sample data are not available from all of these components. </w:t>
      </w:r>
      <w:r w:rsidR="004860B0" w:rsidRPr="000A58C5">
        <w:t>Despite the use of variable screen sizes, these excavation unit assemblages provide the best, most comparable set of late Holocene data available. Furthermore, “the use of large samples from multiple sites across a large geographic region minimizes the impact of potential biases in the data from sampling and other sources” (Orchard and Clark 2014:212), with the result that trends in local variability should be robust and visible despite issues arising from variable screening.</w:t>
      </w:r>
    </w:p>
    <w:p w14:paraId="3A08A324" w14:textId="77777777" w:rsidR="002C38A8" w:rsidRPr="000A58C5" w:rsidRDefault="002C38A8" w:rsidP="000A5A9B">
      <w:pPr>
        <w:spacing w:line="480" w:lineRule="auto"/>
      </w:pPr>
    </w:p>
    <w:p w14:paraId="786772C4" w14:textId="77777777" w:rsidR="00512377" w:rsidRPr="000A58C5" w:rsidRDefault="000E0F90" w:rsidP="000A5A9B">
      <w:pPr>
        <w:spacing w:line="480" w:lineRule="auto"/>
      </w:pPr>
      <w:r w:rsidRPr="000A58C5">
        <w:t>Invertebrate assemblages, based on laboratory-analyzed bulk sediment samples (column samples, bulk samples, or auger samples), are include</w:t>
      </w:r>
      <w:r w:rsidR="00015B56" w:rsidRPr="000A58C5">
        <w:t xml:space="preserve">d for all </w:t>
      </w:r>
      <w:r w:rsidR="00116059" w:rsidRPr="000A58C5">
        <w:t>eighteen</w:t>
      </w:r>
      <w:r w:rsidRPr="000A58C5">
        <w:t xml:space="preserve"> southern </w:t>
      </w:r>
      <w:proofErr w:type="spellStart"/>
      <w:r w:rsidRPr="000A58C5">
        <w:t>Haida</w:t>
      </w:r>
      <w:proofErr w:type="spellEnd"/>
      <w:r w:rsidRPr="000A58C5">
        <w:t xml:space="preserve"> </w:t>
      </w:r>
      <w:proofErr w:type="spellStart"/>
      <w:r w:rsidRPr="000A58C5">
        <w:t>Gwaii</w:t>
      </w:r>
      <w:proofErr w:type="spellEnd"/>
      <w:r w:rsidRPr="000A58C5">
        <w:t xml:space="preserve"> sites</w:t>
      </w:r>
      <w:r w:rsidR="00147D15" w:rsidRPr="000A58C5">
        <w:t xml:space="preserve"> and for GaUa-18 in </w:t>
      </w:r>
      <w:proofErr w:type="spellStart"/>
      <w:r w:rsidR="00147D15" w:rsidRPr="000A58C5">
        <w:t>Masset</w:t>
      </w:r>
      <w:proofErr w:type="spellEnd"/>
      <w:r w:rsidRPr="000A58C5">
        <w:t xml:space="preserve">. However, due to the nature of the presentation of the bulk sample data in Acheson (1998), the two temporal components for sites </w:t>
      </w:r>
      <w:r w:rsidR="004142BD" w:rsidRPr="000A58C5">
        <w:t>610T</w:t>
      </w:r>
      <w:r w:rsidRPr="000A58C5">
        <w:t xml:space="preserve">, </w:t>
      </w:r>
      <w:r w:rsidR="004142BD" w:rsidRPr="000A58C5">
        <w:t>675T</w:t>
      </w:r>
      <w:r w:rsidRPr="000A58C5">
        <w:t xml:space="preserve">, and </w:t>
      </w:r>
      <w:r w:rsidR="004142BD" w:rsidRPr="000A58C5">
        <w:t>687T</w:t>
      </w:r>
      <w:r w:rsidRPr="000A58C5">
        <w:t xml:space="preserve"> have been aggregated into site-level data for invertebrates.</w:t>
      </w:r>
      <w:r w:rsidR="00512377" w:rsidRPr="000A58C5">
        <w:t xml:space="preserve"> </w:t>
      </w:r>
      <w:r w:rsidR="00147D15" w:rsidRPr="000A58C5">
        <w:t>Invertebrate relative abundance is measured as the relative proportion of an assemblage contributed by a particular taxon, quantified by weight.</w:t>
      </w:r>
    </w:p>
    <w:p w14:paraId="33AACF7A" w14:textId="77777777" w:rsidR="00512377" w:rsidRPr="000A58C5" w:rsidRDefault="00512377" w:rsidP="000A5A9B">
      <w:pPr>
        <w:spacing w:line="480" w:lineRule="auto"/>
      </w:pPr>
    </w:p>
    <w:p w14:paraId="506C866C" w14:textId="7128DE18" w:rsidR="0073764F" w:rsidRPr="000A58C5" w:rsidRDefault="004B3526" w:rsidP="000A5A9B">
      <w:pPr>
        <w:spacing w:line="480" w:lineRule="auto"/>
      </w:pPr>
      <w:r w:rsidRPr="000A58C5">
        <w:lastRenderedPageBreak/>
        <w:t xml:space="preserve">All of the </w:t>
      </w:r>
      <w:r w:rsidR="00F1380B" w:rsidRPr="000A58C5">
        <w:t xml:space="preserve">analysed </w:t>
      </w:r>
      <w:r w:rsidRPr="000A58C5">
        <w:t>assemblages date within the past 2</w:t>
      </w:r>
      <w:r w:rsidR="00116059" w:rsidRPr="000A58C5">
        <w:t>,</w:t>
      </w:r>
      <w:r w:rsidRPr="000A58C5">
        <w:t xml:space="preserve">000 years, </w:t>
      </w:r>
      <w:r w:rsidR="009570CD" w:rsidRPr="000A58C5">
        <w:t>with t</w:t>
      </w:r>
      <w:r w:rsidRPr="000A58C5">
        <w:t>he majority directly dated through radiocarbon dating (see sources in Table 1). More generally, t</w:t>
      </w:r>
      <w:r w:rsidR="0047019A" w:rsidRPr="000A58C5">
        <w:t>he location of these sites on the current shoreline at relatively low elevations constrains the likely occupation of the</w:t>
      </w:r>
      <w:r w:rsidRPr="000A58C5">
        <w:t>se</w:t>
      </w:r>
      <w:r w:rsidR="0047019A" w:rsidRPr="000A58C5">
        <w:t xml:space="preserve"> sites to within roughly the past 2,000 years due to the complex sea level history of the region (</w:t>
      </w:r>
      <w:proofErr w:type="spellStart"/>
      <w:r w:rsidR="0047019A" w:rsidRPr="000A58C5">
        <w:t>Fedje</w:t>
      </w:r>
      <w:proofErr w:type="spellEnd"/>
      <w:r w:rsidRPr="000A58C5">
        <w:t xml:space="preserve"> et al. </w:t>
      </w:r>
      <w:r w:rsidR="0047019A" w:rsidRPr="000A58C5">
        <w:t>2005</w:t>
      </w:r>
      <w:r w:rsidR="005C5327" w:rsidRPr="000A58C5">
        <w:t>a</w:t>
      </w:r>
      <w:r w:rsidR="0047019A" w:rsidRPr="000A58C5">
        <w:t>). Prior to that time sea levels were higher</w:t>
      </w:r>
      <w:r w:rsidR="00806A21" w:rsidRPr="000A58C5">
        <w:t xml:space="preserve"> during the earl</w:t>
      </w:r>
      <w:r w:rsidR="00BB4318" w:rsidRPr="000A58C5">
        <w:t xml:space="preserve">ier </w:t>
      </w:r>
      <w:r w:rsidR="00806A21" w:rsidRPr="000A58C5">
        <w:t>Holocene and we</w:t>
      </w:r>
      <w:r w:rsidR="00EE0306" w:rsidRPr="000A58C5">
        <w:t>re</w:t>
      </w:r>
      <w:r w:rsidR="00806A21" w:rsidRPr="000A58C5">
        <w:t xml:space="preserve"> substantially lower during the terminal Pleistocene</w:t>
      </w:r>
      <w:r w:rsidR="0047019A" w:rsidRPr="000A58C5">
        <w:t xml:space="preserve">, </w:t>
      </w:r>
      <w:r w:rsidR="00806A21" w:rsidRPr="000A58C5">
        <w:t xml:space="preserve">with the effect that most pre-2000BP sites are variably </w:t>
      </w:r>
      <w:r w:rsidR="0047019A" w:rsidRPr="000A58C5">
        <w:t>isolated on raised terraces at some distance back from the current shorelines</w:t>
      </w:r>
      <w:r w:rsidR="00806A21" w:rsidRPr="000A58C5">
        <w:t xml:space="preserve"> or are now submerged under modern sea levels</w:t>
      </w:r>
      <w:r w:rsidR="0047019A" w:rsidRPr="000A58C5">
        <w:t xml:space="preserve"> (</w:t>
      </w:r>
      <w:r w:rsidR="005C5327" w:rsidRPr="000A58C5">
        <w:t xml:space="preserve">e.g. </w:t>
      </w:r>
      <w:r w:rsidR="0047019A" w:rsidRPr="000A58C5">
        <w:t xml:space="preserve">Christensen and Stafford 2005). </w:t>
      </w:r>
      <w:r w:rsidR="00C24FBB" w:rsidRPr="000A58C5">
        <w:t xml:space="preserve">Additionally, </w:t>
      </w:r>
      <w:r w:rsidR="0047019A" w:rsidRPr="000A58C5">
        <w:t xml:space="preserve">European trade goods </w:t>
      </w:r>
      <w:r w:rsidR="002E65F6" w:rsidRPr="000A58C5">
        <w:t xml:space="preserve">were recovered </w:t>
      </w:r>
      <w:r w:rsidR="0047019A" w:rsidRPr="000A58C5">
        <w:t xml:space="preserve">from the upper layers of </w:t>
      </w:r>
      <w:r w:rsidR="004901DA" w:rsidRPr="000A58C5">
        <w:t>six</w:t>
      </w:r>
      <w:r w:rsidR="0047019A" w:rsidRPr="000A58C5">
        <w:t xml:space="preserve"> of the sites (</w:t>
      </w:r>
      <w:r w:rsidR="00806A21" w:rsidRPr="000A58C5">
        <w:t xml:space="preserve">610T, </w:t>
      </w:r>
      <w:r w:rsidR="0047019A" w:rsidRPr="000A58C5">
        <w:t>699T, 781T, 785T, 923T, 1134T) point</w:t>
      </w:r>
      <w:r w:rsidR="002E65F6" w:rsidRPr="000A58C5">
        <w:t>ing</w:t>
      </w:r>
      <w:r w:rsidR="0047019A" w:rsidRPr="000A58C5">
        <w:t xml:space="preserve"> to the occupation of th</w:t>
      </w:r>
      <w:r w:rsidR="00C24FBB" w:rsidRPr="000A58C5">
        <w:t>o</w:t>
      </w:r>
      <w:r w:rsidR="0047019A" w:rsidRPr="000A58C5">
        <w:t>se sites into the ea</w:t>
      </w:r>
      <w:r w:rsidR="004901DA" w:rsidRPr="000A58C5">
        <w:t>rly contact period (Acheson 1998; Orchard 2009</w:t>
      </w:r>
      <w:r w:rsidR="0047019A" w:rsidRPr="000A58C5">
        <w:t xml:space="preserve">). </w:t>
      </w:r>
      <w:r w:rsidR="0073764F" w:rsidRPr="000A58C5">
        <w:t>Finer chronological control within these sites is, for the most part, not possible, with the assemblages representing general, late Holocene palimpsests of human activity. As a result, our discussion is largely restricted to static, ahistorical considerations of local variability, with the exception of the transition to the early European contact period for which we have good evidence of changing subsistence patterns.</w:t>
      </w:r>
    </w:p>
    <w:p w14:paraId="0317E853" w14:textId="77777777" w:rsidR="0073764F" w:rsidRPr="000A58C5" w:rsidRDefault="0073764F" w:rsidP="000A5A9B">
      <w:pPr>
        <w:spacing w:line="480" w:lineRule="auto"/>
      </w:pPr>
    </w:p>
    <w:p w14:paraId="3AE641FA" w14:textId="6E6DBDD1" w:rsidR="0047019A" w:rsidRPr="000A58C5" w:rsidRDefault="0047019A" w:rsidP="000A5A9B">
      <w:pPr>
        <w:spacing w:line="480" w:lineRule="auto"/>
      </w:pPr>
      <w:r w:rsidRPr="000A58C5">
        <w:t>Finally, the</w:t>
      </w:r>
      <w:r w:rsidR="004901DA" w:rsidRPr="000A58C5">
        <w:t>se</w:t>
      </w:r>
      <w:r w:rsidRPr="000A58C5">
        <w:t xml:space="preserve"> sites represent a range of ecological settings as measured through the degree of </w:t>
      </w:r>
      <w:r w:rsidR="00116059" w:rsidRPr="000A58C5">
        <w:t>wave-</w:t>
      </w:r>
      <w:r w:rsidRPr="000A58C5">
        <w:t>exposure of each site (</w:t>
      </w:r>
      <w:r w:rsidR="002E65F6" w:rsidRPr="000A58C5">
        <w:t>Table 1)</w:t>
      </w:r>
      <w:r w:rsidRPr="000A58C5">
        <w:t>.</w:t>
      </w:r>
      <w:r w:rsidR="009570CD" w:rsidRPr="000A58C5">
        <w:t xml:space="preserve"> </w:t>
      </w:r>
      <w:r w:rsidR="00A47A1F" w:rsidRPr="000A58C5">
        <w:t xml:space="preserve">Exposure to physical disturbance through wave activity is known to be an important factor in structuring the distribution, abundance, and species composition of </w:t>
      </w:r>
      <w:proofErr w:type="spellStart"/>
      <w:r w:rsidR="00A47A1F" w:rsidRPr="000A58C5">
        <w:t>nearshore</w:t>
      </w:r>
      <w:proofErr w:type="spellEnd"/>
      <w:r w:rsidR="00A47A1F" w:rsidRPr="000A58C5">
        <w:t xml:space="preserve"> marine floral and faunal communities (Dayton 1971). </w:t>
      </w:r>
      <w:r w:rsidR="009570CD" w:rsidRPr="000A58C5">
        <w:t xml:space="preserve">While the attribution of ecological settings is coarse, based on a general </w:t>
      </w:r>
      <w:r w:rsidR="009570CD" w:rsidRPr="000A58C5">
        <w:lastRenderedPageBreak/>
        <w:t xml:space="preserve">consideration of the </w:t>
      </w:r>
      <w:r w:rsidR="009E1CFF" w:rsidRPr="000A58C5">
        <w:t xml:space="preserve">wave </w:t>
      </w:r>
      <w:r w:rsidR="009570CD" w:rsidRPr="000A58C5">
        <w:t xml:space="preserve">exposure of site locations (Acheson </w:t>
      </w:r>
      <w:r w:rsidR="009E1CFF" w:rsidRPr="000A58C5">
        <w:t>1998</w:t>
      </w:r>
      <w:r w:rsidR="009570CD" w:rsidRPr="000A58C5">
        <w:t>:</w:t>
      </w:r>
      <w:r w:rsidR="009E1CFF" w:rsidRPr="000A58C5">
        <w:t xml:space="preserve"> 29</w:t>
      </w:r>
      <w:r w:rsidR="009570CD" w:rsidRPr="000A58C5">
        <w:t>), this provides some insight into the ecological variability of the immediate site environments.</w:t>
      </w:r>
    </w:p>
    <w:p w14:paraId="2E7DF8AD" w14:textId="77777777" w:rsidR="0047019A" w:rsidRPr="000A58C5" w:rsidRDefault="0047019A" w:rsidP="000A5A9B">
      <w:pPr>
        <w:spacing w:line="480" w:lineRule="auto"/>
      </w:pPr>
    </w:p>
    <w:p w14:paraId="31B9CB0F" w14:textId="77777777" w:rsidR="00D63A9A" w:rsidRPr="000A58C5" w:rsidRDefault="008E3B95" w:rsidP="000A5A9B">
      <w:pPr>
        <w:spacing w:line="480" w:lineRule="auto"/>
      </w:pPr>
      <w:r w:rsidRPr="000A58C5">
        <w:t>Z</w:t>
      </w:r>
      <w:r w:rsidR="00437497" w:rsidRPr="000A58C5">
        <w:t>OOARCHAEOLOGICAL</w:t>
      </w:r>
      <w:r w:rsidRPr="000A58C5">
        <w:t xml:space="preserve"> </w:t>
      </w:r>
      <w:r w:rsidR="00437497" w:rsidRPr="000A58C5">
        <w:t>AND</w:t>
      </w:r>
      <w:r w:rsidRPr="000A58C5">
        <w:t xml:space="preserve"> I</w:t>
      </w:r>
      <w:r w:rsidR="00437497" w:rsidRPr="000A58C5">
        <w:t>SOTOPIC</w:t>
      </w:r>
      <w:r w:rsidRPr="000A58C5">
        <w:t xml:space="preserve"> V</w:t>
      </w:r>
      <w:r w:rsidR="00437497" w:rsidRPr="000A58C5">
        <w:t>ARIABILITY</w:t>
      </w:r>
      <w:r w:rsidRPr="000A58C5">
        <w:t xml:space="preserve"> </w:t>
      </w:r>
      <w:r w:rsidR="00437497" w:rsidRPr="000A58C5">
        <w:t>IN</w:t>
      </w:r>
      <w:r w:rsidR="00D63A9A" w:rsidRPr="000A58C5">
        <w:t xml:space="preserve"> </w:t>
      </w:r>
      <w:r w:rsidR="00437497" w:rsidRPr="000A58C5">
        <w:t>LATE</w:t>
      </w:r>
      <w:r w:rsidR="00D63A9A" w:rsidRPr="000A58C5">
        <w:t xml:space="preserve"> H</w:t>
      </w:r>
      <w:r w:rsidR="00437497" w:rsidRPr="000A58C5">
        <w:t>OLOCENE</w:t>
      </w:r>
      <w:r w:rsidR="00D63A9A" w:rsidRPr="000A58C5">
        <w:t xml:space="preserve"> H</w:t>
      </w:r>
      <w:r w:rsidR="00437497" w:rsidRPr="000A58C5">
        <w:t>AIDA</w:t>
      </w:r>
      <w:r w:rsidR="00D63A9A" w:rsidRPr="000A58C5">
        <w:t xml:space="preserve"> G</w:t>
      </w:r>
      <w:r w:rsidR="00437497" w:rsidRPr="000A58C5">
        <w:t>WAII</w:t>
      </w:r>
    </w:p>
    <w:p w14:paraId="3FAFB97E" w14:textId="4365055A" w:rsidR="0047019A" w:rsidRPr="000A58C5" w:rsidRDefault="00D917C0" w:rsidP="000A5A9B">
      <w:pPr>
        <w:spacing w:line="480" w:lineRule="auto"/>
      </w:pPr>
      <w:r w:rsidRPr="000A58C5">
        <w:t xml:space="preserve">Fish are almost invariably the most abundant class among the </w:t>
      </w:r>
      <w:r w:rsidR="00116059" w:rsidRPr="000A58C5">
        <w:t>twenty</w:t>
      </w:r>
      <w:r w:rsidR="00076198" w:rsidRPr="000A58C5">
        <w:t xml:space="preserve"> vertebrate faunal assemblages included in this overview</w:t>
      </w:r>
      <w:r w:rsidR="0047019A" w:rsidRPr="000A58C5">
        <w:t xml:space="preserve"> (</w:t>
      </w:r>
      <w:r w:rsidR="00076198" w:rsidRPr="000A58C5">
        <w:t>Table 2</w:t>
      </w:r>
      <w:r w:rsidR="00F83E59" w:rsidRPr="000A58C5">
        <w:t>;</w:t>
      </w:r>
      <w:r w:rsidR="00076198" w:rsidRPr="000A58C5">
        <w:t xml:space="preserve"> </w:t>
      </w:r>
      <w:r w:rsidR="0047019A" w:rsidRPr="000A58C5">
        <w:t xml:space="preserve">Figure </w:t>
      </w:r>
      <w:r w:rsidR="00F8219D" w:rsidRPr="000A58C5">
        <w:t>2</w:t>
      </w:r>
      <w:r w:rsidR="0047019A" w:rsidRPr="000A58C5">
        <w:t xml:space="preserve">), </w:t>
      </w:r>
      <w:r w:rsidR="00416F23" w:rsidRPr="000A58C5">
        <w:t xml:space="preserve">highlighting </w:t>
      </w:r>
      <w:r w:rsidR="00F8219D" w:rsidRPr="000A58C5">
        <w:t xml:space="preserve">the </w:t>
      </w:r>
      <w:r w:rsidRPr="000A58C5">
        <w:t xml:space="preserve">focus on </w:t>
      </w:r>
      <w:r w:rsidR="00F8219D" w:rsidRPr="000A58C5">
        <w:t xml:space="preserve">marine environments in </w:t>
      </w:r>
      <w:proofErr w:type="spellStart"/>
      <w:r w:rsidR="00F8219D" w:rsidRPr="000A58C5">
        <w:t>Haida</w:t>
      </w:r>
      <w:proofErr w:type="spellEnd"/>
      <w:r w:rsidR="00F8219D" w:rsidRPr="000A58C5">
        <w:t xml:space="preserve"> </w:t>
      </w:r>
      <w:proofErr w:type="spellStart"/>
      <w:r w:rsidR="00F8219D" w:rsidRPr="000A58C5">
        <w:t>Gwaii</w:t>
      </w:r>
      <w:proofErr w:type="spellEnd"/>
      <w:r w:rsidR="00F8219D" w:rsidRPr="000A58C5">
        <w:t xml:space="preserve">. </w:t>
      </w:r>
      <w:r w:rsidR="00F83E59" w:rsidRPr="000A58C5">
        <w:t>A</w:t>
      </w:r>
      <w:r w:rsidR="00F8219D" w:rsidRPr="000A58C5">
        <w:t xml:space="preserve">ll but three of the assemblages are comprised of greater than 80% fish remains, with </w:t>
      </w:r>
      <w:r w:rsidR="00116059" w:rsidRPr="000A58C5">
        <w:t>ten</w:t>
      </w:r>
      <w:r w:rsidR="00F8219D" w:rsidRPr="000A58C5">
        <w:t xml:space="preserve"> showing greater than 95% fish remains. </w:t>
      </w:r>
      <w:r w:rsidRPr="000A58C5">
        <w:t xml:space="preserve">Importantly, this high relative abundance occurs despite the fact that fish are likely underrepresented in the </w:t>
      </w:r>
      <w:proofErr w:type="spellStart"/>
      <w:r w:rsidRPr="000A58C5">
        <w:t>Kunghit</w:t>
      </w:r>
      <w:proofErr w:type="spellEnd"/>
      <w:r w:rsidRPr="000A58C5">
        <w:t xml:space="preserve"> sites and the three northern assemblages due to the use of coarse screens. </w:t>
      </w:r>
      <w:r w:rsidR="00286F96" w:rsidRPr="000A58C5">
        <w:t xml:space="preserve">Only three sites show variation from this </w:t>
      </w:r>
      <w:r w:rsidR="00076198" w:rsidRPr="000A58C5">
        <w:t>pattern</w:t>
      </w:r>
      <w:r w:rsidR="00286F96" w:rsidRPr="000A58C5">
        <w:t xml:space="preserve">. Most extreme, in this regard, is </w:t>
      </w:r>
      <w:r w:rsidR="0047019A" w:rsidRPr="000A58C5">
        <w:t xml:space="preserve">site 923T, where birds </w:t>
      </w:r>
      <w:r w:rsidR="00585251" w:rsidRPr="000A58C5">
        <w:t>pre</w:t>
      </w:r>
      <w:r w:rsidR="0047019A" w:rsidRPr="000A58C5">
        <w:t>dominat</w:t>
      </w:r>
      <w:r w:rsidR="00585251" w:rsidRPr="000A58C5">
        <w:t>e</w:t>
      </w:r>
      <w:r w:rsidR="0047019A" w:rsidRPr="000A58C5">
        <w:t xml:space="preserve"> </w:t>
      </w:r>
      <w:r w:rsidR="00286F96" w:rsidRPr="000A58C5">
        <w:t>at roughly 90% of the assemblage by NISP</w:t>
      </w:r>
      <w:r w:rsidR="0047019A" w:rsidRPr="000A58C5">
        <w:t xml:space="preserve">. Despite the presence of probable house platform features at 923T, the faunal assemblage suggests that the site may have functioned as a seasonal bird hunting </w:t>
      </w:r>
      <w:r w:rsidR="00116059" w:rsidRPr="000A58C5">
        <w:t>location</w:t>
      </w:r>
      <w:r w:rsidR="0047019A" w:rsidRPr="000A58C5">
        <w:t>. Site 740T also contains a relatively lar</w:t>
      </w:r>
      <w:r w:rsidR="00286F96" w:rsidRPr="000A58C5">
        <w:t>ge proportion of birds (</w:t>
      </w:r>
      <w:r w:rsidR="002C6722" w:rsidRPr="000A58C5">
        <w:t>59</w:t>
      </w:r>
      <w:r w:rsidR="00DD1CEE" w:rsidRPr="000A58C5">
        <w:t xml:space="preserve">%; </w:t>
      </w:r>
      <w:r w:rsidR="00286F96" w:rsidRPr="000A58C5">
        <w:t>Figure 2</w:t>
      </w:r>
      <w:r w:rsidR="0047019A" w:rsidRPr="000A58C5">
        <w:t>)</w:t>
      </w:r>
      <w:r w:rsidR="00585251" w:rsidRPr="000A58C5">
        <w:t xml:space="preserve">, though </w:t>
      </w:r>
      <w:r w:rsidR="0047019A" w:rsidRPr="000A58C5">
        <w:t xml:space="preserve">again associated with clear house features, suggesting a permanent village. The location of 740T on a very exposed island off the east coast of </w:t>
      </w:r>
      <w:r w:rsidR="00116059" w:rsidRPr="000A58C5">
        <w:t xml:space="preserve">southern </w:t>
      </w:r>
      <w:proofErr w:type="spellStart"/>
      <w:r w:rsidR="00116059" w:rsidRPr="000A58C5">
        <w:t>Haida</w:t>
      </w:r>
      <w:proofErr w:type="spellEnd"/>
      <w:r w:rsidR="00116059" w:rsidRPr="000A58C5">
        <w:t xml:space="preserve"> </w:t>
      </w:r>
      <w:proofErr w:type="spellStart"/>
      <w:r w:rsidR="0047019A" w:rsidRPr="000A58C5">
        <w:t>Gwaii</w:t>
      </w:r>
      <w:proofErr w:type="spellEnd"/>
      <w:r w:rsidR="0047019A" w:rsidRPr="000A58C5">
        <w:t xml:space="preserve"> known in modern times as a breeding colony for the small </w:t>
      </w:r>
      <w:proofErr w:type="spellStart"/>
      <w:r w:rsidR="0047019A" w:rsidRPr="000A58C5">
        <w:t>alcids</w:t>
      </w:r>
      <w:proofErr w:type="spellEnd"/>
      <w:r w:rsidR="00A93A0E" w:rsidRPr="000A58C5">
        <w:t xml:space="preserve"> (</w:t>
      </w:r>
      <w:r w:rsidR="00543532" w:rsidRPr="000A58C5">
        <w:t xml:space="preserve">Family </w:t>
      </w:r>
      <w:proofErr w:type="spellStart"/>
      <w:r w:rsidR="00A93A0E" w:rsidRPr="000A58C5">
        <w:t>Alcidae</w:t>
      </w:r>
      <w:proofErr w:type="spellEnd"/>
      <w:r w:rsidR="00A93A0E" w:rsidRPr="000A58C5">
        <w:t>)</w:t>
      </w:r>
      <w:r w:rsidR="0047019A" w:rsidRPr="000A58C5">
        <w:t xml:space="preserve"> that dominate the bird assemblage (</w:t>
      </w:r>
      <w:proofErr w:type="spellStart"/>
      <w:r w:rsidR="0047019A" w:rsidRPr="000A58C5">
        <w:t>Harfenist</w:t>
      </w:r>
      <w:proofErr w:type="spellEnd"/>
      <w:r w:rsidR="0047019A" w:rsidRPr="000A58C5">
        <w:t xml:space="preserve"> et al. 2002), may account for the unusually high proportion of birds at the site</w:t>
      </w:r>
      <w:r w:rsidR="000C6CAA">
        <w:t>. Importantly, these two sites contain the smallest total sample sizes of all the sites included in this analysis (923T total NISP = 204; 740T total NISP = 335), which may influence these patterns</w:t>
      </w:r>
      <w:r w:rsidR="0047019A" w:rsidRPr="000A58C5">
        <w:t>.</w:t>
      </w:r>
      <w:r w:rsidR="00CE2606" w:rsidRPr="000A58C5">
        <w:t xml:space="preserve"> Finally, </w:t>
      </w:r>
      <w:r w:rsidRPr="000A58C5">
        <w:t>617T</w:t>
      </w:r>
      <w:r w:rsidR="00CE2606" w:rsidRPr="000A58C5">
        <w:t xml:space="preserve"> contains a relatively </w:t>
      </w:r>
      <w:r w:rsidR="00CE2606" w:rsidRPr="000A58C5">
        <w:lastRenderedPageBreak/>
        <w:t xml:space="preserve">large proportion of bird remains (35% by NISP), though fish </w:t>
      </w:r>
      <w:r w:rsidR="009E1CFF" w:rsidRPr="000A58C5">
        <w:t xml:space="preserve">are </w:t>
      </w:r>
      <w:r w:rsidR="00CE2606" w:rsidRPr="000A58C5">
        <w:t xml:space="preserve">the </w:t>
      </w:r>
      <w:r w:rsidR="002C6722" w:rsidRPr="000A58C5">
        <w:t>most abundant</w:t>
      </w:r>
      <w:r w:rsidR="00CE2606" w:rsidRPr="000A58C5">
        <w:t xml:space="preserve"> class at this site.  </w:t>
      </w:r>
    </w:p>
    <w:p w14:paraId="536BF5B5" w14:textId="77777777" w:rsidR="0047019A" w:rsidRPr="000A58C5" w:rsidRDefault="0047019A" w:rsidP="000A5A9B">
      <w:pPr>
        <w:spacing w:line="480" w:lineRule="auto"/>
      </w:pPr>
    </w:p>
    <w:p w14:paraId="6FBDFFE9" w14:textId="6A8F192A" w:rsidR="0047019A" w:rsidRPr="000A58C5" w:rsidRDefault="0047019A" w:rsidP="000A5A9B">
      <w:pPr>
        <w:spacing w:line="480" w:lineRule="auto"/>
      </w:pPr>
      <w:r w:rsidRPr="000A58C5">
        <w:t>Other inter-site variability is evident through a consideration of relative frequencies of finer taxonomic categories within the three classes of vertebrate remains. Though mammals are typically present in small numbers in these assemblages (</w:t>
      </w:r>
      <w:r w:rsidR="009A6DEE" w:rsidRPr="000A58C5">
        <w:t xml:space="preserve">Table 2, </w:t>
      </w:r>
      <w:r w:rsidRPr="000A58C5">
        <w:t xml:space="preserve">Figure </w:t>
      </w:r>
      <w:r w:rsidR="009A6DEE" w:rsidRPr="000A58C5">
        <w:t>2</w:t>
      </w:r>
      <w:r w:rsidRPr="000A58C5">
        <w:t xml:space="preserve">), they tend to be larger animals than the more prevalent birds and fish, and thus </w:t>
      </w:r>
      <w:r w:rsidR="009A6DEE" w:rsidRPr="000A58C5">
        <w:t xml:space="preserve">were </w:t>
      </w:r>
      <w:r w:rsidRPr="000A58C5">
        <w:t xml:space="preserve">likely </w:t>
      </w:r>
      <w:r w:rsidR="009A6DEE" w:rsidRPr="000A58C5">
        <w:t xml:space="preserve">a </w:t>
      </w:r>
      <w:r w:rsidRPr="000A58C5">
        <w:t xml:space="preserve">significant </w:t>
      </w:r>
      <w:r w:rsidR="009A6DEE" w:rsidRPr="000A58C5">
        <w:t xml:space="preserve">contribution to </w:t>
      </w:r>
      <w:r w:rsidR="0061598D" w:rsidRPr="000A58C5">
        <w:t xml:space="preserve">the </w:t>
      </w:r>
      <w:r w:rsidRPr="000A58C5">
        <w:t xml:space="preserve">total diet. Relative frequencies of </w:t>
      </w:r>
      <w:r w:rsidR="009A6DEE" w:rsidRPr="000A58C5">
        <w:t xml:space="preserve">prominent </w:t>
      </w:r>
      <w:r w:rsidRPr="000A58C5">
        <w:t xml:space="preserve">mammalian taxa </w:t>
      </w:r>
      <w:r w:rsidR="00314887" w:rsidRPr="000A58C5">
        <w:t>(</w:t>
      </w:r>
      <w:r w:rsidR="009A6DEE" w:rsidRPr="000A58C5">
        <w:t>Table 3</w:t>
      </w:r>
      <w:r w:rsidR="00B56E4B" w:rsidRPr="000A58C5">
        <w:t>;</w:t>
      </w:r>
      <w:r w:rsidR="00314887" w:rsidRPr="000A58C5">
        <w:t xml:space="preserve"> </w:t>
      </w:r>
      <w:r w:rsidRPr="000A58C5">
        <w:t xml:space="preserve">Figure </w:t>
      </w:r>
      <w:r w:rsidR="009A6DEE" w:rsidRPr="000A58C5">
        <w:t>3</w:t>
      </w:r>
      <w:r w:rsidR="00314887" w:rsidRPr="000A58C5">
        <w:t>)</w:t>
      </w:r>
      <w:r w:rsidRPr="000A58C5">
        <w:t xml:space="preserve"> </w:t>
      </w:r>
      <w:r w:rsidR="00314887" w:rsidRPr="000A58C5">
        <w:t xml:space="preserve">highlight the </w:t>
      </w:r>
      <w:r w:rsidRPr="000A58C5">
        <w:t xml:space="preserve">general </w:t>
      </w:r>
      <w:r w:rsidR="002C6722" w:rsidRPr="000A58C5">
        <w:t>abundance</w:t>
      </w:r>
      <w:r w:rsidR="00D311AE" w:rsidRPr="000A58C5">
        <w:t xml:space="preserve"> </w:t>
      </w:r>
      <w:r w:rsidRPr="000A58C5">
        <w:t>of ma</w:t>
      </w:r>
      <w:r w:rsidR="009A6DEE" w:rsidRPr="000A58C5">
        <w:t xml:space="preserve">rine resources. Sea otter </w:t>
      </w:r>
      <w:r w:rsidR="00543532" w:rsidRPr="000A58C5">
        <w:t>(</w:t>
      </w:r>
      <w:proofErr w:type="spellStart"/>
      <w:r w:rsidR="00543532" w:rsidRPr="000A58C5">
        <w:rPr>
          <w:i/>
        </w:rPr>
        <w:t>Enhydra</w:t>
      </w:r>
      <w:proofErr w:type="spellEnd"/>
      <w:r w:rsidR="00543532" w:rsidRPr="000A58C5">
        <w:rPr>
          <w:i/>
        </w:rPr>
        <w:t xml:space="preserve"> </w:t>
      </w:r>
      <w:proofErr w:type="spellStart"/>
      <w:r w:rsidR="00543532" w:rsidRPr="000A58C5">
        <w:rPr>
          <w:i/>
        </w:rPr>
        <w:t>lutris</w:t>
      </w:r>
      <w:proofErr w:type="spellEnd"/>
      <w:r w:rsidR="00543532" w:rsidRPr="000A58C5">
        <w:t>)</w:t>
      </w:r>
      <w:r w:rsidR="00543532" w:rsidRPr="000A58C5">
        <w:rPr>
          <w:i/>
        </w:rPr>
        <w:t xml:space="preserve"> </w:t>
      </w:r>
      <w:r w:rsidR="009A6DEE" w:rsidRPr="000A58C5">
        <w:t>and “seal/sea lion”, predominantly harbour seal</w:t>
      </w:r>
      <w:r w:rsidR="00543532" w:rsidRPr="000A58C5">
        <w:t xml:space="preserve"> (</w:t>
      </w:r>
      <w:proofErr w:type="spellStart"/>
      <w:r w:rsidR="00543532" w:rsidRPr="000A58C5">
        <w:rPr>
          <w:i/>
        </w:rPr>
        <w:t>Phoca</w:t>
      </w:r>
      <w:proofErr w:type="spellEnd"/>
      <w:r w:rsidR="00543532" w:rsidRPr="000A58C5">
        <w:rPr>
          <w:i/>
        </w:rPr>
        <w:t xml:space="preserve"> </w:t>
      </w:r>
      <w:proofErr w:type="spellStart"/>
      <w:r w:rsidR="00543532" w:rsidRPr="000A58C5">
        <w:rPr>
          <w:i/>
        </w:rPr>
        <w:t>vitulina</w:t>
      </w:r>
      <w:proofErr w:type="spellEnd"/>
      <w:r w:rsidR="00543532" w:rsidRPr="000A58C5">
        <w:t>)</w:t>
      </w:r>
      <w:r w:rsidR="009A6DEE" w:rsidRPr="000A58C5">
        <w:t>, are nearly ubiquitous</w:t>
      </w:r>
      <w:r w:rsidRPr="000A58C5">
        <w:t xml:space="preserve">, </w:t>
      </w:r>
      <w:r w:rsidR="009A6DEE" w:rsidRPr="000A58C5">
        <w:t xml:space="preserve">and </w:t>
      </w:r>
      <w:r w:rsidR="002C6722" w:rsidRPr="000A58C5">
        <w:t xml:space="preserve">are relatively abundant in </w:t>
      </w:r>
      <w:r w:rsidR="009A6DEE" w:rsidRPr="000A58C5">
        <w:t xml:space="preserve">the majority of the </w:t>
      </w:r>
      <w:r w:rsidRPr="000A58C5">
        <w:t xml:space="preserve">mammalian </w:t>
      </w:r>
      <w:r w:rsidR="009A6DEE" w:rsidRPr="000A58C5">
        <w:t>assemblages</w:t>
      </w:r>
      <w:r w:rsidRPr="000A58C5">
        <w:t xml:space="preserve">. </w:t>
      </w:r>
      <w:r w:rsidR="009A6DEE" w:rsidRPr="000A58C5">
        <w:t xml:space="preserve">Only </w:t>
      </w:r>
      <w:r w:rsidR="00D311AE" w:rsidRPr="000A58C5">
        <w:t>site</w:t>
      </w:r>
      <w:r w:rsidR="009A6DEE" w:rsidRPr="000A58C5">
        <w:t>1134T</w:t>
      </w:r>
      <w:r w:rsidR="00D311AE" w:rsidRPr="000A58C5">
        <w:t xml:space="preserve">, occupied entirely during the post-contact period, </w:t>
      </w:r>
      <w:r w:rsidR="009A6DEE" w:rsidRPr="000A58C5">
        <w:t>lacks sea otter remains</w:t>
      </w:r>
      <w:r w:rsidR="007E0794">
        <w:t xml:space="preserve">. This </w:t>
      </w:r>
      <w:r w:rsidR="00D311AE" w:rsidRPr="000A58C5">
        <w:t xml:space="preserve">possibly </w:t>
      </w:r>
      <w:r w:rsidR="00416F23" w:rsidRPr="000A58C5">
        <w:t>represent</w:t>
      </w:r>
      <w:r w:rsidR="007E0794">
        <w:t>s</w:t>
      </w:r>
      <w:r w:rsidR="00416F23" w:rsidRPr="000A58C5">
        <w:t xml:space="preserve"> </w:t>
      </w:r>
      <w:r w:rsidR="009A6DEE" w:rsidRPr="000A58C5">
        <w:t>the local extirpation of sea otters precipitated by the onset of the European maritime fur trade (Orchard 2009; Szpak et al. 2012, 2013)</w:t>
      </w:r>
      <w:r w:rsidR="00B6620C">
        <w:t>, though this may also result from the very small sample of mammal remains recovered from this site (total mammal NISP = 13)</w:t>
      </w:r>
      <w:r w:rsidR="009A6DEE" w:rsidRPr="000A58C5">
        <w:t>.</w:t>
      </w:r>
      <w:r w:rsidRPr="000A58C5">
        <w:t xml:space="preserve"> </w:t>
      </w:r>
      <w:r w:rsidR="002C6722" w:rsidRPr="000A58C5">
        <w:t xml:space="preserve">Notably, the three components </w:t>
      </w:r>
      <w:r w:rsidR="00D311AE" w:rsidRPr="000A58C5">
        <w:t>from Graham Island contain</w:t>
      </w:r>
      <w:r w:rsidR="002C6722" w:rsidRPr="000A58C5">
        <w:t xml:space="preserve"> the greatest relative abundances of sea otter remains </w:t>
      </w:r>
      <w:r w:rsidR="001121E7" w:rsidRPr="000A58C5">
        <w:t>(&gt;</w:t>
      </w:r>
      <w:r w:rsidR="002C6722" w:rsidRPr="000A58C5">
        <w:t>65</w:t>
      </w:r>
      <w:r w:rsidR="001121E7" w:rsidRPr="000A58C5">
        <w:t xml:space="preserve">% in all cases). </w:t>
      </w:r>
      <w:r w:rsidRPr="000A58C5">
        <w:t xml:space="preserve">The relative </w:t>
      </w:r>
      <w:r w:rsidR="002C6722" w:rsidRPr="000A58C5">
        <w:t xml:space="preserve">abundances </w:t>
      </w:r>
      <w:r w:rsidRPr="000A58C5">
        <w:t>of porpoises</w:t>
      </w:r>
      <w:r w:rsidR="002C6722" w:rsidRPr="000A58C5">
        <w:t xml:space="preserve"> and </w:t>
      </w:r>
      <w:r w:rsidRPr="000A58C5">
        <w:t>dolphins</w:t>
      </w:r>
      <w:r w:rsidR="007417FC" w:rsidRPr="000A58C5">
        <w:t xml:space="preserve"> and </w:t>
      </w:r>
      <w:r w:rsidR="002C6722" w:rsidRPr="000A58C5">
        <w:t xml:space="preserve">of </w:t>
      </w:r>
      <w:r w:rsidR="007417FC" w:rsidRPr="000A58C5">
        <w:t>other whales</w:t>
      </w:r>
      <w:r w:rsidRPr="000A58C5">
        <w:t xml:space="preserve"> are highly variable, suggesting a large degree of local variability in </w:t>
      </w:r>
      <w:r w:rsidR="007417FC" w:rsidRPr="000A58C5">
        <w:t xml:space="preserve">some aspects of </w:t>
      </w:r>
      <w:r w:rsidRPr="000A58C5">
        <w:t xml:space="preserve">mammalian resource use. </w:t>
      </w:r>
      <w:r w:rsidR="007417FC" w:rsidRPr="000A58C5">
        <w:t>T</w:t>
      </w:r>
      <w:r w:rsidRPr="000A58C5">
        <w:t xml:space="preserve">he high proportions of </w:t>
      </w:r>
      <w:r w:rsidR="00B17D95" w:rsidRPr="000A58C5">
        <w:t xml:space="preserve">whale </w:t>
      </w:r>
      <w:r w:rsidRPr="000A58C5">
        <w:t xml:space="preserve">bone in some </w:t>
      </w:r>
      <w:proofErr w:type="spellStart"/>
      <w:r w:rsidR="007417FC" w:rsidRPr="000A58C5">
        <w:t>Kunghit</w:t>
      </w:r>
      <w:proofErr w:type="spellEnd"/>
      <w:r w:rsidR="007417FC" w:rsidRPr="000A58C5">
        <w:t xml:space="preserve">-region </w:t>
      </w:r>
      <w:r w:rsidRPr="000A58C5">
        <w:t>sites (</w:t>
      </w:r>
      <w:r w:rsidR="007417FC" w:rsidRPr="000A58C5">
        <w:t xml:space="preserve">as high as </w:t>
      </w:r>
      <w:r w:rsidRPr="000A58C5">
        <w:t>70</w:t>
      </w:r>
      <w:r w:rsidR="007417FC" w:rsidRPr="000A58C5">
        <w:t xml:space="preserve">% </w:t>
      </w:r>
      <w:r w:rsidRPr="000A58C5">
        <w:t>of mammal remains</w:t>
      </w:r>
      <w:r w:rsidR="007417FC" w:rsidRPr="000A58C5">
        <w:t xml:space="preserve"> by NISP</w:t>
      </w:r>
      <w:r w:rsidRPr="000A58C5">
        <w:t xml:space="preserve">) </w:t>
      </w:r>
      <w:r w:rsidR="007417FC" w:rsidRPr="000A58C5">
        <w:t xml:space="preserve">has led </w:t>
      </w:r>
      <w:r w:rsidRPr="000A58C5">
        <w:t xml:space="preserve">to the suggestion that whales were actively hunted by the </w:t>
      </w:r>
      <w:proofErr w:type="spellStart"/>
      <w:r w:rsidRPr="000A58C5">
        <w:t>Haida</w:t>
      </w:r>
      <w:proofErr w:type="spellEnd"/>
      <w:r w:rsidRPr="000A58C5">
        <w:t xml:space="preserve"> (Acheson and Wigen 2002)</w:t>
      </w:r>
      <w:r w:rsidR="00B17D95" w:rsidRPr="000A58C5">
        <w:t xml:space="preserve">, though this may, in part, </w:t>
      </w:r>
      <w:r w:rsidR="00416F23" w:rsidRPr="000A58C5">
        <w:t xml:space="preserve">result from </w:t>
      </w:r>
      <w:r w:rsidR="00B17D95" w:rsidRPr="000A58C5">
        <w:t xml:space="preserve">an inflation </w:t>
      </w:r>
      <w:r w:rsidR="00D311AE" w:rsidRPr="000A58C5">
        <w:t>of</w:t>
      </w:r>
      <w:r w:rsidR="00B17D95" w:rsidRPr="000A58C5">
        <w:t xml:space="preserve"> relative abundance</w:t>
      </w:r>
      <w:r w:rsidR="00D311AE" w:rsidRPr="000A58C5">
        <w:t>s</w:t>
      </w:r>
      <w:r w:rsidR="00B17D95" w:rsidRPr="000A58C5">
        <w:t xml:space="preserve"> due to the relative ease with which large pieces of </w:t>
      </w:r>
      <w:r w:rsidR="00B17D95" w:rsidRPr="000A58C5">
        <w:lastRenderedPageBreak/>
        <w:t>fragmentary whale bone may be identified as whale</w:t>
      </w:r>
      <w:r w:rsidRPr="000A58C5">
        <w:t>.</w:t>
      </w:r>
      <w:r w:rsidR="009A6DEE" w:rsidRPr="000A58C5">
        <w:t xml:space="preserve"> </w:t>
      </w:r>
      <w:r w:rsidR="00495E13" w:rsidRPr="000A58C5">
        <w:t>The</w:t>
      </w:r>
      <w:r w:rsidR="00EE0306" w:rsidRPr="000A58C5">
        <w:t xml:space="preserve"> </w:t>
      </w:r>
      <w:r w:rsidR="00495E13" w:rsidRPr="000A58C5">
        <w:t>high proportion of dolphin and porpoise remains at 781T</w:t>
      </w:r>
      <w:r w:rsidR="00E67CDE" w:rsidRPr="000A58C5">
        <w:t xml:space="preserve">, and to a lesser extent at other sites in eastern </w:t>
      </w:r>
      <w:proofErr w:type="spellStart"/>
      <w:r w:rsidR="00E67CDE" w:rsidRPr="000A58C5">
        <w:t>Gwaii</w:t>
      </w:r>
      <w:proofErr w:type="spellEnd"/>
      <w:r w:rsidR="00E67CDE" w:rsidRPr="000A58C5">
        <w:t xml:space="preserve"> </w:t>
      </w:r>
      <w:proofErr w:type="spellStart"/>
      <w:r w:rsidR="00E67CDE" w:rsidRPr="000A58C5">
        <w:t>Haanas</w:t>
      </w:r>
      <w:proofErr w:type="spellEnd"/>
      <w:r w:rsidR="00E67CDE" w:rsidRPr="000A58C5">
        <w:t xml:space="preserve"> (717T, 785T, 1134T),</w:t>
      </w:r>
      <w:r w:rsidR="00495E13" w:rsidRPr="000A58C5">
        <w:t xml:space="preserve"> suggests that the active hunting of these species likely occurred at locations along the east coast of Moresby Island. Generally, m</w:t>
      </w:r>
      <w:r w:rsidRPr="000A58C5">
        <w:t xml:space="preserve">ammal assemblages from </w:t>
      </w:r>
      <w:r w:rsidR="00495E13" w:rsidRPr="000A58C5">
        <w:t>l</w:t>
      </w:r>
      <w:r w:rsidRPr="000A58C5">
        <w:t xml:space="preserve">ate Holocene </w:t>
      </w:r>
      <w:proofErr w:type="spellStart"/>
      <w:r w:rsidR="00495E13" w:rsidRPr="000A58C5">
        <w:t>Haida</w:t>
      </w:r>
      <w:proofErr w:type="spellEnd"/>
      <w:r w:rsidR="00495E13" w:rsidRPr="000A58C5">
        <w:t xml:space="preserve"> </w:t>
      </w:r>
      <w:proofErr w:type="spellStart"/>
      <w:r w:rsidR="00495E13" w:rsidRPr="000A58C5">
        <w:t>Gwaii</w:t>
      </w:r>
      <w:proofErr w:type="spellEnd"/>
      <w:r w:rsidR="00495E13" w:rsidRPr="000A58C5">
        <w:t xml:space="preserve"> </w:t>
      </w:r>
      <w:r w:rsidR="00E67CDE" w:rsidRPr="000A58C5">
        <w:t>show a pre</w:t>
      </w:r>
      <w:r w:rsidRPr="000A58C5">
        <w:t>domina</w:t>
      </w:r>
      <w:r w:rsidR="00E67CDE" w:rsidRPr="000A58C5">
        <w:t>nce of</w:t>
      </w:r>
      <w:r w:rsidRPr="000A58C5">
        <w:t xml:space="preserve"> marine taxa, namely harbour seals and sea otters, </w:t>
      </w:r>
      <w:r w:rsidR="00495E13" w:rsidRPr="000A58C5">
        <w:t xml:space="preserve">though </w:t>
      </w:r>
      <w:r w:rsidRPr="000A58C5">
        <w:t xml:space="preserve">there is a degree of local variability within this broader pattern. </w:t>
      </w:r>
    </w:p>
    <w:p w14:paraId="670F81B5" w14:textId="77777777" w:rsidR="0047019A" w:rsidRPr="000A58C5" w:rsidRDefault="0047019A" w:rsidP="000A5A9B">
      <w:pPr>
        <w:spacing w:line="480" w:lineRule="auto"/>
      </w:pPr>
    </w:p>
    <w:p w14:paraId="58EFE487" w14:textId="37951A69" w:rsidR="004B4760" w:rsidRPr="000A58C5" w:rsidRDefault="0047019A" w:rsidP="000A5A9B">
      <w:pPr>
        <w:spacing w:line="480" w:lineRule="auto"/>
        <w:rPr>
          <w:color w:val="FF0000"/>
        </w:rPr>
      </w:pPr>
      <w:r w:rsidRPr="000A58C5">
        <w:t xml:space="preserve">Among the mammals, we have examined </w:t>
      </w:r>
      <w:r w:rsidR="0061598D" w:rsidRPr="000A58C5">
        <w:t xml:space="preserve">the carbon and nitrogen isotopic compositions of </w:t>
      </w:r>
      <w:r w:rsidRPr="000A58C5">
        <w:t>sea otter</w:t>
      </w:r>
      <w:r w:rsidR="00980457" w:rsidRPr="000A58C5">
        <w:t>s</w:t>
      </w:r>
      <w:r w:rsidRPr="000A58C5">
        <w:t xml:space="preserve"> most extensively</w:t>
      </w:r>
      <w:r w:rsidR="004B4760" w:rsidRPr="000A58C5">
        <w:t xml:space="preserve"> (Table 4, Figure 4</w:t>
      </w:r>
      <w:r w:rsidR="008B0E2B" w:rsidRPr="000A58C5">
        <w:t>a</w:t>
      </w:r>
      <w:r w:rsidR="004B4760" w:rsidRPr="000A58C5">
        <w:t>)</w:t>
      </w:r>
      <w:r w:rsidRPr="000A58C5">
        <w:t xml:space="preserve">. Both within </w:t>
      </w:r>
      <w:proofErr w:type="spellStart"/>
      <w:r w:rsidRPr="000A58C5">
        <w:t>Haida</w:t>
      </w:r>
      <w:proofErr w:type="spellEnd"/>
      <w:r w:rsidRPr="000A58C5">
        <w:t xml:space="preserve"> </w:t>
      </w:r>
      <w:proofErr w:type="spellStart"/>
      <w:r w:rsidRPr="000A58C5">
        <w:t>Gwaii</w:t>
      </w:r>
      <w:proofErr w:type="spellEnd"/>
      <w:r w:rsidRPr="000A58C5">
        <w:t xml:space="preserve"> and more broadly across the central and northern coasts of British Columbia our analysis reveals a consistent pattern of low variability and little differences between regions in pre-contact </w:t>
      </w:r>
      <w:r w:rsidR="0061598D" w:rsidRPr="000A58C5">
        <w:t xml:space="preserve">sea </w:t>
      </w:r>
      <w:r w:rsidRPr="000A58C5">
        <w:t xml:space="preserve">otter </w:t>
      </w:r>
      <w:r w:rsidR="0061598D" w:rsidRPr="000A58C5">
        <w:t xml:space="preserve">isotopic compositions </w:t>
      </w:r>
      <w:r w:rsidRPr="000A58C5">
        <w:t xml:space="preserve">(Szpak et al. </w:t>
      </w:r>
      <w:r w:rsidR="00574507" w:rsidRPr="000A58C5">
        <w:t>2012</w:t>
      </w:r>
      <w:r w:rsidRPr="000A58C5">
        <w:t xml:space="preserve">). We have hypothesized that this lack of variability in sea otter diet results from consistently moderate otter densities </w:t>
      </w:r>
      <w:r w:rsidR="0061598D" w:rsidRPr="000A58C5">
        <w:t>due to</w:t>
      </w:r>
      <w:r w:rsidRPr="000A58C5">
        <w:t xml:space="preserve"> top-down impacts on sea otter populations by persistent hunting, or threat of hunting, by indigenous peoples through the late Holocene. </w:t>
      </w:r>
      <w:r w:rsidR="00BC4C79" w:rsidRPr="000A58C5">
        <w:t xml:space="preserve">This top-down limitation on otter populations would have resulted in the relatively high availability of preferred sea otter prey items, decreasing the likelihood of significant </w:t>
      </w:r>
      <w:r w:rsidR="00216A4D">
        <w:t xml:space="preserve">individual-level </w:t>
      </w:r>
      <w:r w:rsidR="00BC4C79" w:rsidRPr="000A58C5">
        <w:t xml:space="preserve">dietary specialization (and in turn isotopic variation) within a given population (see Tinker et al. 2008). </w:t>
      </w:r>
      <w:r w:rsidRPr="000A58C5">
        <w:t>The</w:t>
      </w:r>
      <w:r w:rsidR="001121E7" w:rsidRPr="000A58C5">
        <w:t xml:space="preserve"> particularly</w:t>
      </w:r>
      <w:r w:rsidR="0049575E" w:rsidRPr="000A58C5">
        <w:t xml:space="preserve"> wide range of </w:t>
      </w:r>
      <w:r w:rsidR="0049575E" w:rsidRPr="000A58C5">
        <w:rPr>
          <w:i/>
        </w:rPr>
        <w:t>δ</w:t>
      </w:r>
      <w:r w:rsidR="0049575E" w:rsidRPr="000A58C5">
        <w:rPr>
          <w:vertAlign w:val="superscript"/>
        </w:rPr>
        <w:t>13</w:t>
      </w:r>
      <w:r w:rsidR="0049575E" w:rsidRPr="000A58C5">
        <w:t xml:space="preserve">C values for otter </w:t>
      </w:r>
      <w:r w:rsidRPr="000A58C5">
        <w:t xml:space="preserve">elements from </w:t>
      </w:r>
      <w:r w:rsidR="00B56E4B" w:rsidRPr="000A58C5">
        <w:t>site 699T (Figure 4</w:t>
      </w:r>
      <w:r w:rsidR="008B0E2B" w:rsidRPr="000A58C5">
        <w:t>a</w:t>
      </w:r>
      <w:r w:rsidR="00B56E4B" w:rsidRPr="000A58C5">
        <w:t>)</w:t>
      </w:r>
      <w:r w:rsidR="001121E7" w:rsidRPr="000A58C5">
        <w:t xml:space="preserve"> is somewhat anomalous</w:t>
      </w:r>
      <w:r w:rsidR="007D1F1B" w:rsidRPr="000A58C5">
        <w:t xml:space="preserve"> and </w:t>
      </w:r>
      <w:r w:rsidR="00C74EE7" w:rsidRPr="000A58C5">
        <w:t xml:space="preserve">particularly prominent when </w:t>
      </w:r>
      <w:r w:rsidR="007D1F1B" w:rsidRPr="000A58C5">
        <w:t xml:space="preserve">two individuals with unusually low </w:t>
      </w:r>
      <w:r w:rsidR="007D1F1B" w:rsidRPr="000A58C5">
        <w:rPr>
          <w:i/>
        </w:rPr>
        <w:t>δ</w:t>
      </w:r>
      <w:r w:rsidR="007D1F1B" w:rsidRPr="000A58C5">
        <w:rPr>
          <w:vertAlign w:val="superscript"/>
        </w:rPr>
        <w:t>13</w:t>
      </w:r>
      <w:r w:rsidR="007D1F1B" w:rsidRPr="000A58C5">
        <w:t>C values</w:t>
      </w:r>
      <w:r w:rsidR="00C74EE7" w:rsidRPr="000A58C5">
        <w:t xml:space="preserve"> are considered</w:t>
      </w:r>
      <w:r w:rsidR="00CF448B" w:rsidRPr="000A58C5">
        <w:t xml:space="preserve"> (</w:t>
      </w:r>
      <w:r w:rsidR="00C74EE7" w:rsidRPr="000A58C5">
        <w:t>see Table 4; these two outliers are excluded from the data in Figure 4</w:t>
      </w:r>
      <w:r w:rsidR="008B0E2B" w:rsidRPr="000A58C5">
        <w:t>a</w:t>
      </w:r>
      <w:r w:rsidR="00CF448B" w:rsidRPr="000A58C5">
        <w:t>)</w:t>
      </w:r>
      <w:r w:rsidR="001121E7" w:rsidRPr="000A58C5">
        <w:t xml:space="preserve">. </w:t>
      </w:r>
      <w:r w:rsidR="007E0794">
        <w:t>Site 699T</w:t>
      </w:r>
      <w:r w:rsidR="007E0794" w:rsidRPr="000A58C5">
        <w:t xml:space="preserve"> </w:t>
      </w:r>
      <w:r w:rsidR="001121E7" w:rsidRPr="000A58C5">
        <w:t xml:space="preserve">is </w:t>
      </w:r>
      <w:r w:rsidR="00B56E4B" w:rsidRPr="000A58C5">
        <w:t xml:space="preserve">a </w:t>
      </w:r>
      <w:r w:rsidRPr="000A58C5">
        <w:t xml:space="preserve">large, post-contact </w:t>
      </w:r>
      <w:r w:rsidR="0049575E" w:rsidRPr="000A58C5">
        <w:t>village</w:t>
      </w:r>
      <w:r w:rsidR="00B56E4B" w:rsidRPr="000A58C5">
        <w:t>,</w:t>
      </w:r>
      <w:r w:rsidRPr="000A58C5">
        <w:t xml:space="preserve"> </w:t>
      </w:r>
      <w:r w:rsidR="001121E7" w:rsidRPr="000A58C5">
        <w:t xml:space="preserve">and these carbon isotope values </w:t>
      </w:r>
      <w:r w:rsidRPr="000A58C5">
        <w:t xml:space="preserve">may </w:t>
      </w:r>
      <w:r w:rsidR="004A6D4B" w:rsidRPr="000A58C5">
        <w:t xml:space="preserve">result from </w:t>
      </w:r>
      <w:r w:rsidRPr="000A58C5">
        <w:t xml:space="preserve">a broadening of the foraging range of </w:t>
      </w:r>
      <w:proofErr w:type="spellStart"/>
      <w:r w:rsidRPr="000A58C5">
        <w:t>Haida</w:t>
      </w:r>
      <w:proofErr w:type="spellEnd"/>
      <w:r w:rsidRPr="000A58C5">
        <w:t xml:space="preserve"> hunters in response </w:t>
      </w:r>
      <w:r w:rsidRPr="000A58C5">
        <w:lastRenderedPageBreak/>
        <w:t>to increased demands for otter furs and decreased local otter populations during the fur trade period</w:t>
      </w:r>
      <w:r w:rsidR="0049575E" w:rsidRPr="000A58C5">
        <w:t xml:space="preserve"> (Szpak et al. 2012)</w:t>
      </w:r>
      <w:r w:rsidRPr="000A58C5">
        <w:t>.</w:t>
      </w:r>
      <w:r w:rsidR="009B5CEB" w:rsidRPr="000A58C5">
        <w:t xml:space="preserve"> Nonetheless, the isotopic variability for sea otters from 699T is still relatively low compared to other modern and archaeological sea otter populations analyzed to date</w:t>
      </w:r>
      <w:r w:rsidR="00216A4D">
        <w:t xml:space="preserve"> from the Aleutian Islands, southeast Alaska, and California</w:t>
      </w:r>
      <w:r w:rsidR="009B5CEB" w:rsidRPr="000A58C5">
        <w:t xml:space="preserve"> (</w:t>
      </w:r>
      <w:proofErr w:type="spellStart"/>
      <w:r w:rsidR="009B5CEB" w:rsidRPr="000A58C5">
        <w:t>Szpak</w:t>
      </w:r>
      <w:proofErr w:type="spellEnd"/>
      <w:r w:rsidR="009B5CEB" w:rsidRPr="000A58C5">
        <w:t xml:space="preserve"> et al. 2012).</w:t>
      </w:r>
    </w:p>
    <w:p w14:paraId="061EFED7" w14:textId="77777777" w:rsidR="0049575E" w:rsidRPr="000A58C5" w:rsidRDefault="0049575E" w:rsidP="000A5A9B">
      <w:pPr>
        <w:spacing w:line="480" w:lineRule="auto"/>
      </w:pPr>
    </w:p>
    <w:p w14:paraId="6E2331E1" w14:textId="78A95BF1" w:rsidR="004B4760" w:rsidRPr="000A58C5" w:rsidRDefault="0037149E" w:rsidP="000A5A9B">
      <w:pPr>
        <w:spacing w:line="480" w:lineRule="auto"/>
      </w:pPr>
      <w:r w:rsidRPr="000A58C5">
        <w:t xml:space="preserve">The bird remains from the majority of the late Holocene assemblages in southern </w:t>
      </w:r>
      <w:proofErr w:type="spellStart"/>
      <w:r w:rsidRPr="000A58C5">
        <w:t>Haida</w:t>
      </w:r>
      <w:proofErr w:type="spellEnd"/>
      <w:r w:rsidRPr="000A58C5">
        <w:t xml:space="preserve"> </w:t>
      </w:r>
      <w:proofErr w:type="spellStart"/>
      <w:r w:rsidRPr="000A58C5">
        <w:t>Gwaii</w:t>
      </w:r>
      <w:proofErr w:type="spellEnd"/>
      <w:r w:rsidRPr="000A58C5">
        <w:t xml:space="preserve"> are </w:t>
      </w:r>
      <w:r w:rsidR="001A0728" w:rsidRPr="000A58C5">
        <w:t>predominantly</w:t>
      </w:r>
      <w:r w:rsidRPr="000A58C5">
        <w:t xml:space="preserve"> small </w:t>
      </w:r>
      <w:proofErr w:type="spellStart"/>
      <w:r w:rsidRPr="000A58C5">
        <w:t>alcids</w:t>
      </w:r>
      <w:proofErr w:type="spellEnd"/>
      <w:r w:rsidR="00817309" w:rsidRPr="000A58C5">
        <w:t xml:space="preserve"> (Table 5; Figure 5)</w:t>
      </w:r>
      <w:r w:rsidRPr="000A58C5">
        <w:t xml:space="preserve">, particularly ancient </w:t>
      </w:r>
      <w:proofErr w:type="spellStart"/>
      <w:r w:rsidRPr="000A58C5">
        <w:t>murrelet</w:t>
      </w:r>
      <w:r w:rsidR="00817309" w:rsidRPr="000A58C5">
        <w:t>s</w:t>
      </w:r>
      <w:proofErr w:type="spellEnd"/>
      <w:r w:rsidR="00543532" w:rsidRPr="000A58C5">
        <w:t xml:space="preserve"> (</w:t>
      </w:r>
      <w:proofErr w:type="spellStart"/>
      <w:r w:rsidR="00543532" w:rsidRPr="000A58C5">
        <w:rPr>
          <w:i/>
        </w:rPr>
        <w:t>Synthliboramphus</w:t>
      </w:r>
      <w:proofErr w:type="spellEnd"/>
      <w:r w:rsidR="00543532" w:rsidRPr="000A58C5">
        <w:rPr>
          <w:i/>
        </w:rPr>
        <w:t xml:space="preserve"> </w:t>
      </w:r>
      <w:proofErr w:type="spellStart"/>
      <w:r w:rsidR="00543532" w:rsidRPr="000A58C5">
        <w:rPr>
          <w:i/>
        </w:rPr>
        <w:t>antiquus</w:t>
      </w:r>
      <w:proofErr w:type="spellEnd"/>
      <w:r w:rsidR="00543532" w:rsidRPr="000A58C5">
        <w:t>)</w:t>
      </w:r>
      <w:r w:rsidR="00817309" w:rsidRPr="000A58C5">
        <w:t xml:space="preserve"> and Cassin’s auklets</w:t>
      </w:r>
      <w:r w:rsidR="00543532" w:rsidRPr="000A58C5">
        <w:t xml:space="preserve"> (</w:t>
      </w:r>
      <w:proofErr w:type="spellStart"/>
      <w:r w:rsidR="00543532" w:rsidRPr="000A58C5">
        <w:rPr>
          <w:i/>
        </w:rPr>
        <w:t>Ptychoramphus</w:t>
      </w:r>
      <w:proofErr w:type="spellEnd"/>
      <w:r w:rsidR="00543532" w:rsidRPr="000A58C5">
        <w:rPr>
          <w:i/>
        </w:rPr>
        <w:t xml:space="preserve"> </w:t>
      </w:r>
      <w:proofErr w:type="spellStart"/>
      <w:r w:rsidR="00543532" w:rsidRPr="000A58C5">
        <w:rPr>
          <w:i/>
        </w:rPr>
        <w:t>aleuticus</w:t>
      </w:r>
      <w:proofErr w:type="spellEnd"/>
      <w:r w:rsidR="00543532" w:rsidRPr="000A58C5">
        <w:t>)</w:t>
      </w:r>
      <w:r w:rsidRPr="000A58C5">
        <w:t xml:space="preserve">. </w:t>
      </w:r>
      <w:r w:rsidR="004B4760" w:rsidRPr="000A58C5">
        <w:t>Variability in the relative importance of these species appears to relate to seasonal breeding concentrations in the region that have been documented in recent times (</w:t>
      </w:r>
      <w:proofErr w:type="spellStart"/>
      <w:r w:rsidRPr="000A58C5">
        <w:t>Harfenist</w:t>
      </w:r>
      <w:proofErr w:type="spellEnd"/>
      <w:r w:rsidRPr="000A58C5">
        <w:t xml:space="preserve"> et al. 2002</w:t>
      </w:r>
      <w:r w:rsidR="004B4760" w:rsidRPr="000A58C5">
        <w:t xml:space="preserve">). This suggests </w:t>
      </w:r>
      <w:r w:rsidR="008B0E2B" w:rsidRPr="000A58C5">
        <w:t xml:space="preserve">both </w:t>
      </w:r>
      <w:r w:rsidR="004B4760" w:rsidRPr="000A58C5">
        <w:t xml:space="preserve">a local focus in bird-harvesting activities and </w:t>
      </w:r>
      <w:r w:rsidR="008B0E2B" w:rsidRPr="000A58C5">
        <w:t>considerable time depth o</w:t>
      </w:r>
      <w:r w:rsidR="00CB1014" w:rsidRPr="000A58C5">
        <w:t>f</w:t>
      </w:r>
      <w:r w:rsidR="008B0E2B" w:rsidRPr="000A58C5">
        <w:t xml:space="preserve"> </w:t>
      </w:r>
      <w:r w:rsidR="004B4760" w:rsidRPr="000A58C5">
        <w:t xml:space="preserve">historically documented </w:t>
      </w:r>
      <w:proofErr w:type="spellStart"/>
      <w:r w:rsidR="00543532" w:rsidRPr="000A58C5">
        <w:t>a</w:t>
      </w:r>
      <w:r w:rsidR="004B4760" w:rsidRPr="000A58C5">
        <w:t>lcid</w:t>
      </w:r>
      <w:proofErr w:type="spellEnd"/>
      <w:r w:rsidR="004B4760" w:rsidRPr="000A58C5">
        <w:t xml:space="preserve"> breeding</w:t>
      </w:r>
      <w:r w:rsidR="00CB1014" w:rsidRPr="000A58C5">
        <w:t xml:space="preserve"> patterns</w:t>
      </w:r>
      <w:r w:rsidR="004B4760" w:rsidRPr="000A58C5">
        <w:t xml:space="preserve"> through the late Holocene (Orchard and Clark 2005).</w:t>
      </w:r>
      <w:r w:rsidRPr="000A58C5">
        <w:t xml:space="preserve"> </w:t>
      </w:r>
      <w:r w:rsidR="0045572A" w:rsidRPr="000A58C5">
        <w:t xml:space="preserve">Isotopically, a sample of </w:t>
      </w:r>
      <w:r w:rsidR="00396D33" w:rsidRPr="000A58C5">
        <w:t>fifteen</w:t>
      </w:r>
      <w:r w:rsidR="0045572A" w:rsidRPr="000A58C5">
        <w:t xml:space="preserve"> ancient </w:t>
      </w:r>
      <w:proofErr w:type="spellStart"/>
      <w:r w:rsidR="0045572A" w:rsidRPr="000A58C5">
        <w:t>murrelet</w:t>
      </w:r>
      <w:proofErr w:type="spellEnd"/>
      <w:r w:rsidR="0045572A" w:rsidRPr="000A58C5">
        <w:t xml:space="preserve"> elements from three sites (Table 4; Figure </w:t>
      </w:r>
      <w:r w:rsidR="008B0E2B" w:rsidRPr="000A58C5">
        <w:t>4b</w:t>
      </w:r>
      <w:r w:rsidR="00603943" w:rsidRPr="000A58C5">
        <w:t>; Szpak et al. 2009</w:t>
      </w:r>
      <w:r w:rsidR="0045572A" w:rsidRPr="000A58C5">
        <w:t>)</w:t>
      </w:r>
      <w:r w:rsidR="001E1998" w:rsidRPr="000A58C5">
        <w:t xml:space="preserve"> show</w:t>
      </w:r>
      <w:r w:rsidR="00CB1014" w:rsidRPr="000A58C5">
        <w:t>s</w:t>
      </w:r>
      <w:r w:rsidR="001E1998" w:rsidRPr="000A58C5">
        <w:t xml:space="preserve"> relatively little variability</w:t>
      </w:r>
      <w:r w:rsidR="0045572A" w:rsidRPr="000A58C5">
        <w:t xml:space="preserve">, </w:t>
      </w:r>
      <w:r w:rsidR="004A6D4B" w:rsidRPr="000A58C5">
        <w:t xml:space="preserve">a result of </w:t>
      </w:r>
      <w:r w:rsidR="0045572A" w:rsidRPr="000A58C5">
        <w:t>the general and ecologically homogenous offshore feeding behavio</w:t>
      </w:r>
      <w:r w:rsidR="00396D33" w:rsidRPr="000A58C5">
        <w:t>u</w:t>
      </w:r>
      <w:r w:rsidR="0045572A" w:rsidRPr="000A58C5">
        <w:t xml:space="preserve">r of these birds. There is a slight indication of a latitudinal variation in carbon </w:t>
      </w:r>
      <w:r w:rsidR="009B5CEB" w:rsidRPr="000A58C5">
        <w:t>isotopic compositions</w:t>
      </w:r>
      <w:r w:rsidR="0045572A" w:rsidRPr="000A58C5">
        <w:t xml:space="preserve">, with the more southerly site of 699T showing slightly lower mean </w:t>
      </w:r>
      <w:r w:rsidR="0045572A" w:rsidRPr="000A58C5">
        <w:rPr>
          <w:i/>
        </w:rPr>
        <w:t>δ</w:t>
      </w:r>
      <w:r w:rsidR="0045572A" w:rsidRPr="000A58C5">
        <w:rPr>
          <w:vertAlign w:val="superscript"/>
        </w:rPr>
        <w:t>13</w:t>
      </w:r>
      <w:r w:rsidR="0045572A" w:rsidRPr="000A58C5">
        <w:t xml:space="preserve">C </w:t>
      </w:r>
      <w:r w:rsidR="009B5CEB" w:rsidRPr="000A58C5">
        <w:t xml:space="preserve">values </w:t>
      </w:r>
      <w:r w:rsidR="0045572A" w:rsidRPr="000A58C5">
        <w:t>than the more northern sites of 781T and 785T</w:t>
      </w:r>
      <w:r w:rsidR="009B5CEB" w:rsidRPr="000A58C5">
        <w:t xml:space="preserve">. Latitudinal variation in planktonic </w:t>
      </w:r>
      <w:r w:rsidR="009B5CEB" w:rsidRPr="000A58C5">
        <w:rPr>
          <w:i/>
        </w:rPr>
        <w:t>δ</w:t>
      </w:r>
      <w:r w:rsidR="009B5CEB" w:rsidRPr="000A58C5">
        <w:rPr>
          <w:vertAlign w:val="superscript"/>
        </w:rPr>
        <w:t>13</w:t>
      </w:r>
      <w:r w:rsidR="009B5CEB" w:rsidRPr="000A58C5">
        <w:t xml:space="preserve">C values has been recorded, although this pattern tends to </w:t>
      </w:r>
      <w:r w:rsidR="00CD63BC" w:rsidRPr="000A58C5">
        <w:t xml:space="preserve">be </w:t>
      </w:r>
      <w:r w:rsidR="009B5CEB" w:rsidRPr="000A58C5">
        <w:t>evident at large (continental) spatial scales and is strong in the southern hemisphere and weak or absent in the northern hemisphere (Rau et al. 1982). Conversely,</w:t>
      </w:r>
      <w:r w:rsidR="0045572A" w:rsidRPr="000A58C5">
        <w:t xml:space="preserve"> </w:t>
      </w:r>
      <w:r w:rsidR="009B5CEB" w:rsidRPr="000A58C5">
        <w:t xml:space="preserve">this </w:t>
      </w:r>
      <w:r w:rsidR="0045572A" w:rsidRPr="000A58C5">
        <w:t xml:space="preserve">may </w:t>
      </w:r>
      <w:r w:rsidR="004A6D4B" w:rsidRPr="000A58C5">
        <w:t xml:space="preserve">represent </w:t>
      </w:r>
      <w:r w:rsidR="0045572A" w:rsidRPr="000A58C5">
        <w:t>a trend from more exposed sites (699T) to more protected sites (781T, 785T)</w:t>
      </w:r>
      <w:r w:rsidR="008B0E2B" w:rsidRPr="000A58C5">
        <w:t xml:space="preserve">. Regardless, this </w:t>
      </w:r>
      <w:r w:rsidR="00A17BD9" w:rsidRPr="000A58C5">
        <w:t xml:space="preserve">reveals </w:t>
      </w:r>
      <w:r w:rsidR="00C74EE7" w:rsidRPr="000A58C5">
        <w:lastRenderedPageBreak/>
        <w:t xml:space="preserve">variations in the diet of local </w:t>
      </w:r>
      <w:proofErr w:type="spellStart"/>
      <w:r w:rsidR="00C74EE7" w:rsidRPr="000A58C5">
        <w:t>alcid</w:t>
      </w:r>
      <w:proofErr w:type="spellEnd"/>
      <w:r w:rsidR="00C74EE7" w:rsidRPr="000A58C5">
        <w:t xml:space="preserve"> populations</w:t>
      </w:r>
      <w:r w:rsidR="00CD63BC" w:rsidRPr="000A58C5">
        <w:t xml:space="preserve"> resulting from local ecological </w:t>
      </w:r>
      <w:r w:rsidR="001E1998" w:rsidRPr="000A58C5">
        <w:t xml:space="preserve">and oceanographic </w:t>
      </w:r>
      <w:r w:rsidR="00CD63BC" w:rsidRPr="000A58C5">
        <w:t>variability</w:t>
      </w:r>
      <w:r w:rsidR="008B0E2B" w:rsidRPr="000A58C5">
        <w:t xml:space="preserve">, and </w:t>
      </w:r>
      <w:r w:rsidR="0045572A" w:rsidRPr="000A58C5">
        <w:t xml:space="preserve">suggests that local populations of ancient </w:t>
      </w:r>
      <w:proofErr w:type="spellStart"/>
      <w:r w:rsidR="0045572A" w:rsidRPr="000A58C5">
        <w:t>murrelets</w:t>
      </w:r>
      <w:proofErr w:type="spellEnd"/>
      <w:r w:rsidR="0045572A" w:rsidRPr="000A58C5">
        <w:t xml:space="preserve"> may have been targeted by the occupants of these sites. </w:t>
      </w:r>
      <w:r w:rsidRPr="000A58C5">
        <w:t xml:space="preserve">In the absence of significant relative quantities of </w:t>
      </w:r>
      <w:proofErr w:type="spellStart"/>
      <w:r w:rsidRPr="000A58C5">
        <w:t>alcids</w:t>
      </w:r>
      <w:proofErr w:type="spellEnd"/>
      <w:r w:rsidRPr="000A58C5">
        <w:t xml:space="preserve">, assemblages generally show a more equitable distribution across a range of other taxa, with </w:t>
      </w:r>
      <w:r w:rsidR="00154504" w:rsidRPr="000A58C5">
        <w:t>waterfowl</w:t>
      </w:r>
      <w:r w:rsidR="00543532" w:rsidRPr="000A58C5">
        <w:t xml:space="preserve"> (Family </w:t>
      </w:r>
      <w:proofErr w:type="spellStart"/>
      <w:r w:rsidR="00543532" w:rsidRPr="000A58C5">
        <w:t>Anatidae</w:t>
      </w:r>
      <w:proofErr w:type="spellEnd"/>
      <w:r w:rsidR="00543532" w:rsidRPr="000A58C5">
        <w:t>)</w:t>
      </w:r>
      <w:r w:rsidR="00154504" w:rsidRPr="000A58C5">
        <w:t>, particularly a range of duck species, bald eagle</w:t>
      </w:r>
      <w:r w:rsidR="00543532" w:rsidRPr="000A58C5">
        <w:t xml:space="preserve"> (</w:t>
      </w:r>
      <w:proofErr w:type="spellStart"/>
      <w:r w:rsidR="00543532" w:rsidRPr="000A58C5">
        <w:rPr>
          <w:i/>
        </w:rPr>
        <w:t>Haliaeetus</w:t>
      </w:r>
      <w:proofErr w:type="spellEnd"/>
      <w:r w:rsidR="00543532" w:rsidRPr="000A58C5">
        <w:rPr>
          <w:i/>
        </w:rPr>
        <w:t xml:space="preserve"> </w:t>
      </w:r>
      <w:proofErr w:type="spellStart"/>
      <w:r w:rsidR="00543532" w:rsidRPr="000A58C5">
        <w:rPr>
          <w:i/>
        </w:rPr>
        <w:t>leucocephalus</w:t>
      </w:r>
      <w:proofErr w:type="spellEnd"/>
      <w:r w:rsidR="00543532" w:rsidRPr="000A58C5">
        <w:t>)</w:t>
      </w:r>
      <w:r w:rsidR="00154504" w:rsidRPr="000A58C5">
        <w:t>, gulls</w:t>
      </w:r>
      <w:r w:rsidR="00543532" w:rsidRPr="000A58C5">
        <w:t xml:space="preserve"> (</w:t>
      </w:r>
      <w:proofErr w:type="spellStart"/>
      <w:r w:rsidR="00543532" w:rsidRPr="000A58C5">
        <w:rPr>
          <w:i/>
        </w:rPr>
        <w:t>Larus</w:t>
      </w:r>
      <w:proofErr w:type="spellEnd"/>
      <w:r w:rsidR="00543532" w:rsidRPr="000A58C5">
        <w:t xml:space="preserve"> spp.)</w:t>
      </w:r>
      <w:r w:rsidR="00154504" w:rsidRPr="000A58C5">
        <w:t>, and various other species common</w:t>
      </w:r>
      <w:r w:rsidR="0045572A" w:rsidRPr="000A58C5">
        <w:t xml:space="preserve"> (Figure 5)</w:t>
      </w:r>
      <w:r w:rsidR="00154504" w:rsidRPr="000A58C5">
        <w:t xml:space="preserve">. While the sample from FxTx-19 on </w:t>
      </w:r>
      <w:r w:rsidR="00396D33" w:rsidRPr="000A58C5">
        <w:t>south-eastern</w:t>
      </w:r>
      <w:r w:rsidR="00154504" w:rsidRPr="000A58C5">
        <w:t xml:space="preserve"> Graham Island is too small to highlight clear trends for that region, the more robust samples from GaUa-18, in </w:t>
      </w:r>
      <w:proofErr w:type="spellStart"/>
      <w:r w:rsidR="00154504" w:rsidRPr="000A58C5">
        <w:t>Masset</w:t>
      </w:r>
      <w:proofErr w:type="spellEnd"/>
      <w:r w:rsidR="00154504" w:rsidRPr="000A58C5">
        <w:t xml:space="preserve">, </w:t>
      </w:r>
      <w:r w:rsidR="001A0728" w:rsidRPr="000A58C5">
        <w:t xml:space="preserve">contain an abundance </w:t>
      </w:r>
      <w:r w:rsidR="00154504" w:rsidRPr="000A58C5">
        <w:t xml:space="preserve">of </w:t>
      </w:r>
      <w:r w:rsidR="00216355" w:rsidRPr="000A58C5">
        <w:t xml:space="preserve">waterfowl </w:t>
      </w:r>
      <w:r w:rsidR="00543532" w:rsidRPr="000A58C5">
        <w:t>(</w:t>
      </w:r>
      <w:r w:rsidR="00216355" w:rsidRPr="000A58C5">
        <w:t xml:space="preserve">Family </w:t>
      </w:r>
      <w:proofErr w:type="spellStart"/>
      <w:r w:rsidR="00543532" w:rsidRPr="000A58C5">
        <w:t>Anati</w:t>
      </w:r>
      <w:r w:rsidR="00216355" w:rsidRPr="000A58C5">
        <w:t>d</w:t>
      </w:r>
      <w:r w:rsidR="00543532" w:rsidRPr="000A58C5">
        <w:t>ae</w:t>
      </w:r>
      <w:proofErr w:type="spellEnd"/>
      <w:r w:rsidR="00543532" w:rsidRPr="000A58C5">
        <w:t>)</w:t>
      </w:r>
      <w:r w:rsidR="00216355" w:rsidRPr="000A58C5">
        <w:t xml:space="preserve">, likely </w:t>
      </w:r>
      <w:r w:rsidR="00A17BD9" w:rsidRPr="000A58C5">
        <w:t xml:space="preserve">resulting from </w:t>
      </w:r>
      <w:r w:rsidR="00216355" w:rsidRPr="000A58C5">
        <w:t xml:space="preserve">the proximity of this site to the protected, inland waters of </w:t>
      </w:r>
      <w:proofErr w:type="spellStart"/>
      <w:r w:rsidR="00216355" w:rsidRPr="000A58C5">
        <w:t>Masset</w:t>
      </w:r>
      <w:proofErr w:type="spellEnd"/>
      <w:r w:rsidR="00216355" w:rsidRPr="000A58C5">
        <w:t xml:space="preserve"> Inlet</w:t>
      </w:r>
      <w:r w:rsidR="00154504" w:rsidRPr="000A58C5">
        <w:t xml:space="preserve">. Broadly, while a focus on marine species is clear, these results highlight considerable local and regional diversity in bird hunting patterns in late Holocene </w:t>
      </w:r>
      <w:proofErr w:type="spellStart"/>
      <w:r w:rsidR="00154504" w:rsidRPr="000A58C5">
        <w:t>Haida</w:t>
      </w:r>
      <w:proofErr w:type="spellEnd"/>
      <w:r w:rsidR="00154504" w:rsidRPr="000A58C5">
        <w:t xml:space="preserve"> </w:t>
      </w:r>
      <w:proofErr w:type="spellStart"/>
      <w:r w:rsidR="00154504" w:rsidRPr="000A58C5">
        <w:t>Gwaii</w:t>
      </w:r>
      <w:proofErr w:type="spellEnd"/>
      <w:r w:rsidR="00154504" w:rsidRPr="000A58C5">
        <w:t>.</w:t>
      </w:r>
    </w:p>
    <w:p w14:paraId="573D7248" w14:textId="77777777" w:rsidR="0047019A" w:rsidRPr="000A58C5" w:rsidRDefault="0047019A" w:rsidP="000A5A9B">
      <w:pPr>
        <w:spacing w:line="480" w:lineRule="auto"/>
      </w:pPr>
    </w:p>
    <w:p w14:paraId="6B562393" w14:textId="6E3213FB" w:rsidR="009E10F1" w:rsidRPr="000A58C5" w:rsidRDefault="009E10F1" w:rsidP="000A5A9B">
      <w:pPr>
        <w:spacing w:line="480" w:lineRule="auto"/>
      </w:pPr>
      <w:r w:rsidRPr="000A58C5">
        <w:t>S</w:t>
      </w:r>
      <w:r w:rsidR="0047019A" w:rsidRPr="000A58C5">
        <w:t xml:space="preserve">almon, rockfish, herring, or some combination </w:t>
      </w:r>
      <w:r w:rsidRPr="000A58C5">
        <w:t>thereof</w:t>
      </w:r>
      <w:r w:rsidR="0047019A" w:rsidRPr="000A58C5">
        <w:t xml:space="preserve">, </w:t>
      </w:r>
      <w:r w:rsidRPr="000A58C5">
        <w:t xml:space="preserve">are </w:t>
      </w:r>
      <w:r w:rsidR="0047019A" w:rsidRPr="000A58C5">
        <w:t xml:space="preserve">invariably </w:t>
      </w:r>
      <w:r w:rsidRPr="000A58C5">
        <w:t xml:space="preserve">the most abundant fish taxa in </w:t>
      </w:r>
      <w:r w:rsidR="0045572A" w:rsidRPr="000A58C5">
        <w:t xml:space="preserve">assemblages from </w:t>
      </w:r>
      <w:proofErr w:type="spellStart"/>
      <w:r w:rsidR="0045572A" w:rsidRPr="000A58C5">
        <w:t>Gwaii</w:t>
      </w:r>
      <w:proofErr w:type="spellEnd"/>
      <w:r w:rsidR="0045572A" w:rsidRPr="000A58C5">
        <w:t xml:space="preserve"> </w:t>
      </w:r>
      <w:proofErr w:type="spellStart"/>
      <w:r w:rsidR="00ED075F" w:rsidRPr="000A58C5">
        <w:t>Haanas</w:t>
      </w:r>
      <w:proofErr w:type="spellEnd"/>
      <w:r w:rsidR="00ED075F" w:rsidRPr="000A58C5">
        <w:t xml:space="preserve">, though with considerable variability between sites </w:t>
      </w:r>
      <w:r w:rsidR="00624A27" w:rsidRPr="000A58C5">
        <w:t>(Table 6</w:t>
      </w:r>
      <w:r w:rsidR="00D57E2B" w:rsidRPr="000A58C5">
        <w:t xml:space="preserve">; Figure </w:t>
      </w:r>
      <w:r w:rsidRPr="000A58C5">
        <w:t>6</w:t>
      </w:r>
      <w:r w:rsidR="0047019A" w:rsidRPr="000A58C5">
        <w:t xml:space="preserve">). </w:t>
      </w:r>
      <w:r w:rsidRPr="000A58C5">
        <w:t xml:space="preserve">The sites from northern </w:t>
      </w:r>
      <w:proofErr w:type="spellStart"/>
      <w:r w:rsidRPr="000A58C5">
        <w:t>Haida</w:t>
      </w:r>
      <w:proofErr w:type="spellEnd"/>
      <w:r w:rsidRPr="000A58C5">
        <w:t xml:space="preserve"> </w:t>
      </w:r>
      <w:proofErr w:type="spellStart"/>
      <w:r w:rsidRPr="000A58C5">
        <w:t>Gwaii</w:t>
      </w:r>
      <w:proofErr w:type="spellEnd"/>
      <w:r w:rsidRPr="000A58C5">
        <w:t xml:space="preserve"> are strikingly different. </w:t>
      </w:r>
      <w:r w:rsidR="001A0728" w:rsidRPr="000A58C5">
        <w:t>Flatfish, predominantly starry flounder (</w:t>
      </w:r>
      <w:proofErr w:type="spellStart"/>
      <w:r w:rsidR="001A0728" w:rsidRPr="000A58C5">
        <w:rPr>
          <w:i/>
        </w:rPr>
        <w:t>Platichthys</w:t>
      </w:r>
      <w:proofErr w:type="spellEnd"/>
      <w:r w:rsidR="001A0728" w:rsidRPr="000A58C5">
        <w:rPr>
          <w:i/>
        </w:rPr>
        <w:t xml:space="preserve"> </w:t>
      </w:r>
      <w:proofErr w:type="spellStart"/>
      <w:r w:rsidR="001A0728" w:rsidRPr="000A58C5">
        <w:rPr>
          <w:i/>
        </w:rPr>
        <w:t>stellatus</w:t>
      </w:r>
      <w:proofErr w:type="spellEnd"/>
      <w:r w:rsidR="001A0728" w:rsidRPr="000A58C5">
        <w:t xml:space="preserve">), are the most abundant </w:t>
      </w:r>
      <w:r w:rsidRPr="000A58C5">
        <w:t xml:space="preserve">fish </w:t>
      </w:r>
      <w:r w:rsidR="001A0728" w:rsidRPr="000A58C5">
        <w:t>at</w:t>
      </w:r>
      <w:r w:rsidRPr="000A58C5">
        <w:t xml:space="preserve"> FhTx-19, </w:t>
      </w:r>
      <w:r w:rsidR="00A17BD9" w:rsidRPr="000A58C5">
        <w:t>likely relating to</w:t>
      </w:r>
      <w:r w:rsidRPr="000A58C5">
        <w:t xml:space="preserve"> the less rocky, soft-sediment marine environment in the vicinity of that site.</w:t>
      </w:r>
      <w:r w:rsidR="000034CB" w:rsidRPr="000A58C5">
        <w:t xml:space="preserve"> </w:t>
      </w:r>
      <w:r w:rsidR="00ED075F" w:rsidRPr="000A58C5">
        <w:t>At GaUa-18 o</w:t>
      </w:r>
      <w:r w:rsidR="000034CB" w:rsidRPr="000A58C5">
        <w:t xml:space="preserve">n northern Graham Island </w:t>
      </w:r>
      <w:proofErr w:type="spellStart"/>
      <w:r w:rsidR="001A0728" w:rsidRPr="000A58C5">
        <w:t>sculpins</w:t>
      </w:r>
      <w:proofErr w:type="spellEnd"/>
      <w:r w:rsidR="001A0728" w:rsidRPr="000A58C5">
        <w:t xml:space="preserve"> (Family </w:t>
      </w:r>
      <w:proofErr w:type="spellStart"/>
      <w:r w:rsidR="001A0728" w:rsidRPr="000A58C5">
        <w:t>Cottidae</w:t>
      </w:r>
      <w:proofErr w:type="spellEnd"/>
      <w:r w:rsidR="001A0728" w:rsidRPr="000A58C5">
        <w:t xml:space="preserve">) are common </w:t>
      </w:r>
      <w:r w:rsidR="00A8387D" w:rsidRPr="000A58C5">
        <w:t>in</w:t>
      </w:r>
      <w:r w:rsidR="001A0728" w:rsidRPr="000A58C5">
        <w:t xml:space="preserve"> </w:t>
      </w:r>
      <w:r w:rsidR="000034CB" w:rsidRPr="000A58C5">
        <w:t>the recent component, while the earlier component at the site shows a focus on salmon.</w:t>
      </w:r>
    </w:p>
    <w:p w14:paraId="629F9C10" w14:textId="77777777" w:rsidR="009E10F1" w:rsidRPr="000A58C5" w:rsidRDefault="009E10F1" w:rsidP="000A5A9B">
      <w:pPr>
        <w:spacing w:line="480" w:lineRule="auto"/>
      </w:pPr>
    </w:p>
    <w:p w14:paraId="5A1672EF" w14:textId="35181305" w:rsidR="0047019A" w:rsidRPr="000A58C5" w:rsidRDefault="0047019A" w:rsidP="00F86B56">
      <w:pPr>
        <w:spacing w:line="480" w:lineRule="auto"/>
        <w:contextualSpacing/>
      </w:pPr>
      <w:r w:rsidRPr="000A58C5">
        <w:lastRenderedPageBreak/>
        <w:t>Salmon and rockfish are ubiquitous, though highly variable in their relative abundances</w:t>
      </w:r>
      <w:r w:rsidR="006C2A74" w:rsidRPr="000A58C5">
        <w:t xml:space="preserve">, in all of the </w:t>
      </w:r>
      <w:proofErr w:type="spellStart"/>
      <w:r w:rsidR="006C2A74" w:rsidRPr="000A58C5">
        <w:t>Haida</w:t>
      </w:r>
      <w:proofErr w:type="spellEnd"/>
      <w:r w:rsidR="006C2A74" w:rsidRPr="000A58C5">
        <w:t xml:space="preserve"> </w:t>
      </w:r>
      <w:proofErr w:type="spellStart"/>
      <w:r w:rsidR="006C2A74" w:rsidRPr="000A58C5">
        <w:t>Gwaii</w:t>
      </w:r>
      <w:proofErr w:type="spellEnd"/>
      <w:r w:rsidR="006C2A74" w:rsidRPr="000A58C5">
        <w:t xml:space="preserve"> assemblages</w:t>
      </w:r>
      <w:r w:rsidR="00BA4B77" w:rsidRPr="000A58C5">
        <w:t xml:space="preserve">. </w:t>
      </w:r>
      <w:r w:rsidRPr="000A58C5">
        <w:t>As discussed elsewhere (Orchard 2009; Orchard and Clark 2005</w:t>
      </w:r>
      <w:r w:rsidR="00D57E2B" w:rsidRPr="000A58C5">
        <w:t>; Wigen 1990</w:t>
      </w:r>
      <w:r w:rsidRPr="000A58C5">
        <w:t xml:space="preserve">), the variable abundance of salmon and rockfish </w:t>
      </w:r>
      <w:r w:rsidR="007E6A87" w:rsidRPr="000A58C5">
        <w:t xml:space="preserve">in southern </w:t>
      </w:r>
      <w:proofErr w:type="spellStart"/>
      <w:r w:rsidR="007E6A87" w:rsidRPr="000A58C5">
        <w:t>Haida</w:t>
      </w:r>
      <w:proofErr w:type="spellEnd"/>
      <w:r w:rsidR="007E6A87" w:rsidRPr="000A58C5">
        <w:t xml:space="preserve"> </w:t>
      </w:r>
      <w:proofErr w:type="spellStart"/>
      <w:r w:rsidR="007E6A87" w:rsidRPr="000A58C5">
        <w:t>Gwaii</w:t>
      </w:r>
      <w:proofErr w:type="spellEnd"/>
      <w:r w:rsidR="007E6A87" w:rsidRPr="000A58C5">
        <w:t xml:space="preserve"> </w:t>
      </w:r>
      <w:r w:rsidRPr="000A58C5">
        <w:t>represents</w:t>
      </w:r>
      <w:r w:rsidR="00997598" w:rsidRPr="000A58C5">
        <w:t>, in part,</w:t>
      </w:r>
      <w:r w:rsidRPr="000A58C5">
        <w:t xml:space="preserve"> a temporal trend, with salmon increasing in abundance over the past 1</w:t>
      </w:r>
      <w:r w:rsidR="00D57E2B" w:rsidRPr="000A58C5">
        <w:t>,</w:t>
      </w:r>
      <w:r w:rsidRPr="000A58C5">
        <w:t xml:space="preserve">200 years, and rockfish </w:t>
      </w:r>
      <w:r w:rsidR="001A0728" w:rsidRPr="000A58C5">
        <w:t>pre</w:t>
      </w:r>
      <w:r w:rsidRPr="000A58C5">
        <w:t xml:space="preserve">dominating </w:t>
      </w:r>
      <w:r w:rsidR="001A0728" w:rsidRPr="000A58C5">
        <w:t xml:space="preserve">in </w:t>
      </w:r>
      <w:r w:rsidRPr="000A58C5">
        <w:t xml:space="preserve">all </w:t>
      </w:r>
      <w:r w:rsidR="007E6A87" w:rsidRPr="000A58C5">
        <w:t xml:space="preserve">sampled </w:t>
      </w:r>
      <w:r w:rsidRPr="000A58C5">
        <w:t>sites from the region dating between 1,200 and 2,</w:t>
      </w:r>
      <w:r w:rsidR="00997598" w:rsidRPr="000A58C5">
        <w:t>0</w:t>
      </w:r>
      <w:r w:rsidRPr="000A58C5">
        <w:t xml:space="preserve">00 years ago. More insight into </w:t>
      </w:r>
      <w:r w:rsidR="008611BD" w:rsidRPr="000A58C5">
        <w:t xml:space="preserve">patterns of </w:t>
      </w:r>
      <w:r w:rsidRPr="000A58C5">
        <w:t xml:space="preserve">salmon </w:t>
      </w:r>
      <w:r w:rsidR="008611BD" w:rsidRPr="000A58C5">
        <w:t xml:space="preserve">use </w:t>
      </w:r>
      <w:r w:rsidRPr="000A58C5">
        <w:t xml:space="preserve">is gained by looking at coarse estimates of the species compositions of </w:t>
      </w:r>
      <w:r w:rsidR="007E6A87" w:rsidRPr="000A58C5">
        <w:t xml:space="preserve">a selection of </w:t>
      </w:r>
      <w:r w:rsidRPr="000A58C5">
        <w:t>these salmon assemblages (Orchard 2011</w:t>
      </w:r>
      <w:r w:rsidR="00603943" w:rsidRPr="000A58C5">
        <w:t>b</w:t>
      </w:r>
      <w:r w:rsidRPr="000A58C5">
        <w:t>; Orchard and Szpak 2011). Salmon bones are notoriously difficult to</w:t>
      </w:r>
      <w:r w:rsidR="00933392" w:rsidRPr="000A58C5">
        <w:t xml:space="preserve"> identify</w:t>
      </w:r>
      <w:r w:rsidRPr="000A58C5">
        <w:t xml:space="preserve"> </w:t>
      </w:r>
      <w:r w:rsidR="00933392" w:rsidRPr="000A58C5">
        <w:t>to species</w:t>
      </w:r>
      <w:r w:rsidRPr="000A58C5">
        <w:t>, so we have employed a methodology that identified the size, via measurements of vertebral diameters, age, using radiography to identify growth annuli, and isotope ecology, through analysis of stable carbon and nitrogen isotopes, of salmon represented in these assemblages (Orchard and Szpak 2011).</w:t>
      </w:r>
      <w:r w:rsidR="008611BD" w:rsidRPr="000A58C5">
        <w:t xml:space="preserve"> While aspects of this approach, particularly the identification of </w:t>
      </w:r>
      <w:r w:rsidR="00BA4B77" w:rsidRPr="000A58C5">
        <w:t xml:space="preserve">radio-opaque </w:t>
      </w:r>
      <w:r w:rsidR="008611BD" w:rsidRPr="000A58C5">
        <w:t>growth annuli</w:t>
      </w:r>
      <w:r w:rsidR="007E6A87" w:rsidRPr="000A58C5">
        <w:t xml:space="preserve"> as an estimate of age</w:t>
      </w:r>
      <w:r w:rsidR="008611BD" w:rsidRPr="000A58C5">
        <w:t>, ha</w:t>
      </w:r>
      <w:r w:rsidR="007E6A87" w:rsidRPr="000A58C5">
        <w:t>ve</w:t>
      </w:r>
      <w:r w:rsidR="008611BD" w:rsidRPr="000A58C5">
        <w:t xml:space="preserve"> recently been questioned (</w:t>
      </w:r>
      <w:proofErr w:type="spellStart"/>
      <w:r w:rsidR="00BA4B77" w:rsidRPr="000A58C5">
        <w:t>Hofkamp</w:t>
      </w:r>
      <w:proofErr w:type="spellEnd"/>
      <w:r w:rsidR="00BA4B77" w:rsidRPr="000A58C5">
        <w:t xml:space="preserve"> and Butler 2013</w:t>
      </w:r>
      <w:r w:rsidR="008611BD" w:rsidRPr="000A58C5">
        <w:t xml:space="preserve">), this </w:t>
      </w:r>
      <w:r w:rsidRPr="000A58C5">
        <w:t>multivariate methodology</w:t>
      </w:r>
      <w:r w:rsidR="00B5163C" w:rsidRPr="000A58C5">
        <w:t xml:space="preserve">, particularly the use of vertebral diameters (e.g. Cannon and Yang 2006; Moss et al. 2014), </w:t>
      </w:r>
      <w:r w:rsidR="008611BD" w:rsidRPr="000A58C5">
        <w:t xml:space="preserve">unarguably highlights variations in the salmon present in site assemblages, the majority of which likely relates to inter-species variability. Applied to a sample of almost 2000 salmon vertebrae from five sites, </w:t>
      </w:r>
      <w:r w:rsidR="00B5163C" w:rsidRPr="000A58C5">
        <w:t xml:space="preserve">previous analysis has </w:t>
      </w:r>
      <w:r w:rsidR="00774424" w:rsidRPr="000A58C5">
        <w:t xml:space="preserve">suggested </w:t>
      </w:r>
      <w:r w:rsidR="00B5163C" w:rsidRPr="000A58C5">
        <w:t xml:space="preserve">that many of the salmon in </w:t>
      </w:r>
      <w:r w:rsidR="00774424" w:rsidRPr="000A58C5">
        <w:t xml:space="preserve">southern </w:t>
      </w:r>
      <w:proofErr w:type="spellStart"/>
      <w:r w:rsidR="00B5163C" w:rsidRPr="000A58C5">
        <w:t>H</w:t>
      </w:r>
      <w:r w:rsidR="00774424" w:rsidRPr="000A58C5">
        <w:t>aida</w:t>
      </w:r>
      <w:proofErr w:type="spellEnd"/>
      <w:r w:rsidR="00774424" w:rsidRPr="000A58C5">
        <w:t xml:space="preserve"> </w:t>
      </w:r>
      <w:proofErr w:type="spellStart"/>
      <w:r w:rsidR="00B5163C" w:rsidRPr="000A58C5">
        <w:t>G</w:t>
      </w:r>
      <w:r w:rsidR="00774424" w:rsidRPr="000A58C5">
        <w:t>waii</w:t>
      </w:r>
      <w:proofErr w:type="spellEnd"/>
      <w:r w:rsidR="00B5163C" w:rsidRPr="000A58C5">
        <w:t xml:space="preserve"> are </w:t>
      </w:r>
      <w:r w:rsidRPr="000A58C5">
        <w:t>chum salmon</w:t>
      </w:r>
      <w:r w:rsidR="009369B6" w:rsidRPr="000A58C5">
        <w:t xml:space="preserve"> (</w:t>
      </w:r>
      <w:proofErr w:type="spellStart"/>
      <w:r w:rsidR="009369B6" w:rsidRPr="000A58C5">
        <w:rPr>
          <w:i/>
        </w:rPr>
        <w:t>Oncorhynchus</w:t>
      </w:r>
      <w:proofErr w:type="spellEnd"/>
      <w:r w:rsidR="009369B6" w:rsidRPr="000A58C5">
        <w:rPr>
          <w:i/>
        </w:rPr>
        <w:t xml:space="preserve"> </w:t>
      </w:r>
      <w:proofErr w:type="spellStart"/>
      <w:r w:rsidR="009369B6" w:rsidRPr="000A58C5">
        <w:rPr>
          <w:i/>
        </w:rPr>
        <w:t>keta</w:t>
      </w:r>
      <w:proofErr w:type="spellEnd"/>
      <w:r w:rsidR="009369B6" w:rsidRPr="000A58C5">
        <w:t>)</w:t>
      </w:r>
      <w:r w:rsidRPr="000A58C5">
        <w:t>, with significant numbers of pink salmon</w:t>
      </w:r>
      <w:r w:rsidR="009369B6" w:rsidRPr="000A58C5">
        <w:t xml:space="preserve"> (</w:t>
      </w:r>
      <w:r w:rsidR="009369B6" w:rsidRPr="000A58C5">
        <w:rPr>
          <w:i/>
        </w:rPr>
        <w:t xml:space="preserve">O. </w:t>
      </w:r>
      <w:proofErr w:type="spellStart"/>
      <w:r w:rsidR="009369B6" w:rsidRPr="000A58C5">
        <w:rPr>
          <w:i/>
        </w:rPr>
        <w:t>gorbuscha</w:t>
      </w:r>
      <w:proofErr w:type="spellEnd"/>
      <w:r w:rsidR="009369B6" w:rsidRPr="000A58C5">
        <w:t>)</w:t>
      </w:r>
      <w:r w:rsidRPr="000A58C5">
        <w:t xml:space="preserve">, and small numbers of </w:t>
      </w:r>
      <w:proofErr w:type="spellStart"/>
      <w:r w:rsidR="000561B1" w:rsidRPr="000A58C5">
        <w:t>c</w:t>
      </w:r>
      <w:r w:rsidRPr="000A58C5">
        <w:t>oho</w:t>
      </w:r>
      <w:proofErr w:type="spellEnd"/>
      <w:r w:rsidR="009369B6" w:rsidRPr="000A58C5">
        <w:t xml:space="preserve"> (</w:t>
      </w:r>
      <w:r w:rsidR="009369B6" w:rsidRPr="000A58C5">
        <w:rPr>
          <w:i/>
        </w:rPr>
        <w:t xml:space="preserve">O. </w:t>
      </w:r>
      <w:proofErr w:type="spellStart"/>
      <w:r w:rsidR="009369B6" w:rsidRPr="000A58C5">
        <w:rPr>
          <w:i/>
        </w:rPr>
        <w:t>kisutch</w:t>
      </w:r>
      <w:proofErr w:type="spellEnd"/>
      <w:r w:rsidR="009369B6" w:rsidRPr="000A58C5">
        <w:t>)</w:t>
      </w:r>
      <w:r w:rsidR="0068691F" w:rsidRPr="000A58C5">
        <w:t xml:space="preserve"> (Orchard 2011</w:t>
      </w:r>
      <w:r w:rsidR="00603943" w:rsidRPr="000A58C5">
        <w:t>b</w:t>
      </w:r>
      <w:r w:rsidR="0068691F" w:rsidRPr="000A58C5">
        <w:t>)</w:t>
      </w:r>
      <w:r w:rsidRPr="000A58C5">
        <w:t xml:space="preserve">. </w:t>
      </w:r>
      <w:r w:rsidR="0068691F" w:rsidRPr="000A58C5">
        <w:t xml:space="preserve">Isotopic </w:t>
      </w:r>
      <w:r w:rsidR="00774424" w:rsidRPr="000A58C5">
        <w:t xml:space="preserve">analysis of a small subset of these salmon vertebrae </w:t>
      </w:r>
      <w:r w:rsidR="0068691F" w:rsidRPr="000A58C5">
        <w:t>reveal</w:t>
      </w:r>
      <w:r w:rsidR="00774424" w:rsidRPr="000A58C5">
        <w:t>s</w:t>
      </w:r>
      <w:r w:rsidR="0068691F" w:rsidRPr="000A58C5">
        <w:t xml:space="preserve"> a </w:t>
      </w:r>
      <w:r w:rsidRPr="000A58C5">
        <w:t>slight trend towards increas</w:t>
      </w:r>
      <w:r w:rsidR="007E6A87" w:rsidRPr="000A58C5">
        <w:t>ing carbon isotope values from n</w:t>
      </w:r>
      <w:r w:rsidRPr="000A58C5">
        <w:t xml:space="preserve">orth to </w:t>
      </w:r>
      <w:r w:rsidR="007E6A87" w:rsidRPr="000A58C5">
        <w:t>s</w:t>
      </w:r>
      <w:r w:rsidRPr="000A58C5">
        <w:t>outh</w:t>
      </w:r>
      <w:r w:rsidR="0068691F" w:rsidRPr="000A58C5">
        <w:t xml:space="preserve"> (</w:t>
      </w:r>
      <w:r w:rsidR="00774424" w:rsidRPr="000A58C5">
        <w:t xml:space="preserve">Table 4, </w:t>
      </w:r>
      <w:r w:rsidR="0068691F" w:rsidRPr="000A58C5">
        <w:t xml:space="preserve">Figure </w:t>
      </w:r>
      <w:r w:rsidR="00774424" w:rsidRPr="000A58C5">
        <w:t>4c</w:t>
      </w:r>
      <w:r w:rsidR="00196DF6" w:rsidRPr="000A58C5">
        <w:t>)</w:t>
      </w:r>
      <w:r w:rsidRPr="000A58C5">
        <w:t xml:space="preserve">. This likely relates to species variability, as </w:t>
      </w:r>
      <w:r w:rsidRPr="000A58C5">
        <w:lastRenderedPageBreak/>
        <w:t xml:space="preserve">estimated abundances of salmon species highlight a trend of decreasing </w:t>
      </w:r>
      <w:r w:rsidR="007E6A87" w:rsidRPr="000A58C5">
        <w:t>p</w:t>
      </w:r>
      <w:r w:rsidRPr="000A58C5">
        <w:t xml:space="preserve">ink </w:t>
      </w:r>
      <w:r w:rsidR="007E6A87" w:rsidRPr="000A58C5">
        <w:t>s</w:t>
      </w:r>
      <w:r w:rsidRPr="000A58C5">
        <w:t xml:space="preserve">almon and increasing </w:t>
      </w:r>
      <w:r w:rsidR="007E6A87" w:rsidRPr="000A58C5">
        <w:t>c</w:t>
      </w:r>
      <w:r w:rsidRPr="000A58C5">
        <w:t xml:space="preserve">hum </w:t>
      </w:r>
      <w:r w:rsidR="007E6A87" w:rsidRPr="000A58C5">
        <w:t>s</w:t>
      </w:r>
      <w:r w:rsidRPr="000A58C5">
        <w:t>almon abundance from north to south, mirroring a trend evident in historic escapement data for the region</w:t>
      </w:r>
      <w:r w:rsidR="00196DF6" w:rsidRPr="000A58C5">
        <w:t xml:space="preserve"> (</w:t>
      </w:r>
      <w:r w:rsidR="00D21D7E" w:rsidRPr="000A58C5">
        <w:t xml:space="preserve">DFO 2007; </w:t>
      </w:r>
      <w:proofErr w:type="spellStart"/>
      <w:r w:rsidR="00D21D7E" w:rsidRPr="000A58C5">
        <w:t>Northcote</w:t>
      </w:r>
      <w:proofErr w:type="spellEnd"/>
      <w:r w:rsidR="00D21D7E" w:rsidRPr="000A58C5">
        <w:t xml:space="preserve"> et al. 1989</w:t>
      </w:r>
      <w:r w:rsidR="00196DF6" w:rsidRPr="000A58C5">
        <w:t>)</w:t>
      </w:r>
      <w:r w:rsidRPr="000A58C5">
        <w:t xml:space="preserve">. </w:t>
      </w:r>
      <w:r w:rsidR="00245783" w:rsidRPr="000A58C5">
        <w:t xml:space="preserve">Because salmon species have variable life history strategies and foraging habits, we would expect some isotopic differentiation along these lines (Johnson and Schindler 2009). </w:t>
      </w:r>
      <w:r w:rsidRPr="000A58C5">
        <w:t xml:space="preserve">As a whole, these data suggest that salmon harvesting in late Holocene </w:t>
      </w:r>
      <w:proofErr w:type="spellStart"/>
      <w:r w:rsidRPr="000A58C5">
        <w:t>Haida</w:t>
      </w:r>
      <w:proofErr w:type="spellEnd"/>
      <w:r w:rsidRPr="000A58C5">
        <w:t xml:space="preserve"> </w:t>
      </w:r>
      <w:proofErr w:type="spellStart"/>
      <w:r w:rsidRPr="000A58C5">
        <w:t>Gwaii</w:t>
      </w:r>
      <w:proofErr w:type="spellEnd"/>
      <w:r w:rsidRPr="000A58C5">
        <w:t xml:space="preserve"> was localized, and </w:t>
      </w:r>
      <w:r w:rsidR="000F4B1C" w:rsidRPr="000A58C5">
        <w:t xml:space="preserve">further </w:t>
      </w:r>
      <w:r w:rsidRPr="000A58C5">
        <w:t>suggest long-term stability in fisheries trends within the region through the late Holocene.</w:t>
      </w:r>
    </w:p>
    <w:p w14:paraId="2A44138A" w14:textId="77777777" w:rsidR="0047019A" w:rsidRPr="000A58C5" w:rsidRDefault="0047019A" w:rsidP="00F86B56">
      <w:pPr>
        <w:spacing w:line="480" w:lineRule="auto"/>
        <w:contextualSpacing/>
        <w:rPr>
          <w:b/>
        </w:rPr>
      </w:pPr>
    </w:p>
    <w:p w14:paraId="1E431C22" w14:textId="359D3D04" w:rsidR="007E5DEB" w:rsidRPr="000A58C5" w:rsidRDefault="000561B1" w:rsidP="00F86B56">
      <w:pPr>
        <w:spacing w:line="480" w:lineRule="auto"/>
        <w:contextualSpacing/>
      </w:pPr>
      <w:r w:rsidRPr="000A58C5">
        <w:t xml:space="preserve">Like salmon, rockfish species are largely indistinguishable based on skeletal morphology (Cannon 1987; McKechnie 2007), despite the presence of </w:t>
      </w:r>
      <w:r w:rsidR="002F0A38" w:rsidRPr="000A58C5">
        <w:t xml:space="preserve">numerous, ecologically diverse species in the waters around </w:t>
      </w:r>
      <w:proofErr w:type="spellStart"/>
      <w:r w:rsidR="002F0A38" w:rsidRPr="000A58C5">
        <w:t>Haida</w:t>
      </w:r>
      <w:proofErr w:type="spellEnd"/>
      <w:r w:rsidR="002F0A38" w:rsidRPr="000A58C5">
        <w:t xml:space="preserve"> </w:t>
      </w:r>
      <w:proofErr w:type="spellStart"/>
      <w:r w:rsidR="002F0A38" w:rsidRPr="000A58C5">
        <w:t>Gwaii</w:t>
      </w:r>
      <w:proofErr w:type="spellEnd"/>
      <w:r w:rsidR="002F0A38" w:rsidRPr="000A58C5">
        <w:t xml:space="preserve"> (Love et al. 2002; Workman et al. 2008). Given the abundance of rockfish in many of the southern </w:t>
      </w:r>
      <w:proofErr w:type="spellStart"/>
      <w:r w:rsidR="002F0A38" w:rsidRPr="000A58C5">
        <w:t>Haida</w:t>
      </w:r>
      <w:proofErr w:type="spellEnd"/>
      <w:r w:rsidR="002F0A38" w:rsidRPr="000A58C5">
        <w:t xml:space="preserve"> </w:t>
      </w:r>
      <w:proofErr w:type="spellStart"/>
      <w:r w:rsidR="002F0A38" w:rsidRPr="000A58C5">
        <w:t>Gwaii</w:t>
      </w:r>
      <w:proofErr w:type="spellEnd"/>
      <w:r w:rsidR="002F0A38" w:rsidRPr="000A58C5">
        <w:t xml:space="preserve"> assemblages, and in order to take advantage of their ecological variability, rockfish represent our most robust isotopic sample to date (Table 4; Figure </w:t>
      </w:r>
      <w:r w:rsidR="000F5F32" w:rsidRPr="000A58C5">
        <w:t>4d</w:t>
      </w:r>
      <w:r w:rsidR="002F0A38" w:rsidRPr="000A58C5">
        <w:t xml:space="preserve">; Szpak et al. 2009, 2013). The seven sites for which rockfish isotope values are available show a strong trend towards increasing </w:t>
      </w:r>
      <w:r w:rsidR="002F0A38" w:rsidRPr="000A58C5">
        <w:rPr>
          <w:i/>
        </w:rPr>
        <w:t>δ</w:t>
      </w:r>
      <w:r w:rsidR="002F0A38" w:rsidRPr="000A58C5">
        <w:rPr>
          <w:vertAlign w:val="superscript"/>
        </w:rPr>
        <w:t>15</w:t>
      </w:r>
      <w:r w:rsidR="002F0A38" w:rsidRPr="000A58C5">
        <w:t xml:space="preserve">N values from south to north. The single exception, site 924T, is represented by only a single value, which may not be typical of broader patterns for that site. This geographic </w:t>
      </w:r>
      <w:r w:rsidR="003F0312" w:rsidRPr="000A58C5">
        <w:t xml:space="preserve">pattern </w:t>
      </w:r>
      <w:r w:rsidR="002F0A38" w:rsidRPr="000A58C5">
        <w:t>may result from differences in rockfish diet due to variable species composition at the sites (</w:t>
      </w:r>
      <w:proofErr w:type="spellStart"/>
      <w:r w:rsidR="002F0A38" w:rsidRPr="000A58C5">
        <w:t>Bosley</w:t>
      </w:r>
      <w:proofErr w:type="spellEnd"/>
      <w:r w:rsidR="002F0A38" w:rsidRPr="000A58C5">
        <w:t xml:space="preserve"> et al. 2014), </w:t>
      </w:r>
      <w:r w:rsidR="007E5DEB" w:rsidRPr="000A58C5">
        <w:t>differences in the availability of prey that feed at different trophic levels</w:t>
      </w:r>
      <w:r w:rsidR="00273EF3">
        <w:t xml:space="preserve"> (Markel 2011)</w:t>
      </w:r>
      <w:r w:rsidR="007E5DEB" w:rsidRPr="000A58C5">
        <w:t xml:space="preserve">, </w:t>
      </w:r>
      <w:r w:rsidR="002F0A38" w:rsidRPr="000A58C5">
        <w:t xml:space="preserve">variation in nutrient </w:t>
      </w:r>
      <w:r w:rsidR="002F0A38" w:rsidRPr="000A58C5">
        <w:rPr>
          <w:i/>
        </w:rPr>
        <w:t>δ</w:t>
      </w:r>
      <w:r w:rsidR="002F0A38" w:rsidRPr="000A58C5">
        <w:rPr>
          <w:vertAlign w:val="superscript"/>
        </w:rPr>
        <w:t>15</w:t>
      </w:r>
      <w:r w:rsidR="002F0A38" w:rsidRPr="000A58C5">
        <w:t xml:space="preserve">N values due to larger oceanographic factors (Wu et al. 1997), or </w:t>
      </w:r>
      <w:r w:rsidR="007E5DEB" w:rsidRPr="000A58C5">
        <w:t>some combination of these factors</w:t>
      </w:r>
      <w:r w:rsidR="002F0A38" w:rsidRPr="000A58C5">
        <w:t xml:space="preserve">. </w:t>
      </w:r>
      <w:r w:rsidR="007E5DEB" w:rsidRPr="000A58C5">
        <w:t xml:space="preserve">The analysis of bulk bone collagen </w:t>
      </w:r>
      <w:r w:rsidR="007E5DEB" w:rsidRPr="000A58C5">
        <w:rPr>
          <w:i/>
        </w:rPr>
        <w:t>δ</w:t>
      </w:r>
      <w:r w:rsidR="007E5DEB" w:rsidRPr="000A58C5">
        <w:rPr>
          <w:vertAlign w:val="superscript"/>
        </w:rPr>
        <w:t>15</w:t>
      </w:r>
      <w:r w:rsidR="007E5DEB" w:rsidRPr="000A58C5">
        <w:t>N values</w:t>
      </w:r>
      <w:r w:rsidR="00273EF3">
        <w:t>, as presented here,</w:t>
      </w:r>
      <w:r w:rsidR="007E5DEB" w:rsidRPr="000A58C5">
        <w:t xml:space="preserve"> does not permit a more </w:t>
      </w:r>
      <w:r w:rsidR="007E5DEB" w:rsidRPr="000A58C5">
        <w:lastRenderedPageBreak/>
        <w:t xml:space="preserve">refined analysis of the determinative factors, but the isotopic analysis of individual amino acids within the collagen and a comparison of essential and non-essential amino acid nitrogen isotopic compositions have the potential to resolve the relative importance of animal diet (variation in rockfish trophic position) and processes occurring at the base of the food web (differences nutrient regimes) (Sherwood et al. 2011). </w:t>
      </w:r>
    </w:p>
    <w:p w14:paraId="531135EB" w14:textId="6B1A5A88" w:rsidR="007E5DEB" w:rsidRPr="000A58C5" w:rsidRDefault="007E5DEB" w:rsidP="00EC7092">
      <w:pPr>
        <w:spacing w:line="480" w:lineRule="auto"/>
      </w:pPr>
    </w:p>
    <w:p w14:paraId="10AE715F" w14:textId="31F281D3" w:rsidR="002F0A38" w:rsidRPr="000A58C5" w:rsidRDefault="002F0A38" w:rsidP="00EC7092">
      <w:pPr>
        <w:spacing w:line="480" w:lineRule="auto"/>
      </w:pPr>
      <w:r w:rsidRPr="000A58C5">
        <w:t xml:space="preserve">Carbon isotope values also </w:t>
      </w:r>
      <w:r w:rsidR="00A17BD9" w:rsidRPr="000A58C5">
        <w:t xml:space="preserve">reveal </w:t>
      </w:r>
      <w:r w:rsidRPr="000A58C5">
        <w:t xml:space="preserve">variations in rockfish diet and local ecology, with clear patterns of local variability. Sites from relatively protected settings, towards the right side of Figure </w:t>
      </w:r>
      <w:r w:rsidR="000561B1" w:rsidRPr="000A58C5">
        <w:t>4d</w:t>
      </w:r>
      <w:r w:rsidRPr="000A58C5">
        <w:t>, differ significantly from more exposed sites, towards the left, consistent with variable contributions of kelp- and phytoplankton-derived carbon at exposed and protected sites, respectively</w:t>
      </w:r>
      <w:r w:rsidR="007E5DEB" w:rsidRPr="000A58C5">
        <w:t xml:space="preserve"> (Szpak et al. 2013)</w:t>
      </w:r>
      <w:r w:rsidRPr="000A58C5">
        <w:t xml:space="preserve">. Again, this suggests a high degree of local-focus in rockfish harvesting. Site 924T is again anomalous, though the single value from this site does not provide a good indication of general site trends. </w:t>
      </w:r>
      <w:r w:rsidR="007E5DEB" w:rsidRPr="000A58C5">
        <w:t xml:space="preserve">Rockfish from </w:t>
      </w:r>
      <w:r w:rsidRPr="000A58C5">
        <w:t xml:space="preserve">1134T, located in protected waters, </w:t>
      </w:r>
      <w:r w:rsidR="007E5DEB" w:rsidRPr="000A58C5">
        <w:t xml:space="preserve">are characterized by </w:t>
      </w:r>
      <w:r w:rsidR="007E5DEB" w:rsidRPr="000A58C5">
        <w:rPr>
          <w:i/>
        </w:rPr>
        <w:t>δ</w:t>
      </w:r>
      <w:r w:rsidR="007E5DEB" w:rsidRPr="000A58C5">
        <w:rPr>
          <w:vertAlign w:val="superscript"/>
        </w:rPr>
        <w:t>13</w:t>
      </w:r>
      <w:r w:rsidR="007E5DEB" w:rsidRPr="000A58C5">
        <w:t>C values consistent with a</w:t>
      </w:r>
      <w:r w:rsidRPr="000A58C5">
        <w:t xml:space="preserve"> more exposed pattern than 781T and 785T located nearby. As mentioned above, this site was occupied entirely during the post-contact period, and these isotope values </w:t>
      </w:r>
      <w:r w:rsidR="007E5DEB" w:rsidRPr="000A58C5">
        <w:t xml:space="preserve">likely </w:t>
      </w:r>
      <w:r w:rsidR="00A17BD9" w:rsidRPr="000A58C5">
        <w:t xml:space="preserve">represent </w:t>
      </w:r>
      <w:r w:rsidRPr="000A58C5">
        <w:t>changes in local ecology resulting from the extirpation of sea otters (Szpak et al. 2013). Site 699T, the large, amalgamated village mentioned previously, shows an intermediate pattern, combining both exposed and protected signatures despite its exposed location. We will return to a discussion of this site below.</w:t>
      </w:r>
    </w:p>
    <w:p w14:paraId="0F4013FE" w14:textId="77777777" w:rsidR="002F0A38" w:rsidRPr="000A58C5" w:rsidRDefault="002F0A38" w:rsidP="002F0A38">
      <w:pPr>
        <w:spacing w:line="480" w:lineRule="auto"/>
      </w:pPr>
    </w:p>
    <w:p w14:paraId="284BBFE1" w14:textId="77777777" w:rsidR="009D31FB" w:rsidRPr="000A58C5" w:rsidRDefault="00196DF6" w:rsidP="000A5A9B">
      <w:pPr>
        <w:spacing w:line="480" w:lineRule="auto"/>
      </w:pPr>
      <w:r w:rsidRPr="000A58C5">
        <w:t>Herring vary in abundance from complete</w:t>
      </w:r>
      <w:r w:rsidR="00661DF4" w:rsidRPr="000A58C5">
        <w:t>ly</w:t>
      </w:r>
      <w:r w:rsidRPr="000A58C5">
        <w:t xml:space="preserve"> absen</w:t>
      </w:r>
      <w:r w:rsidR="00661DF4" w:rsidRPr="000A58C5">
        <w:t>t</w:t>
      </w:r>
      <w:r w:rsidRPr="000A58C5">
        <w:t xml:space="preserve"> to as </w:t>
      </w:r>
      <w:r w:rsidR="000F5F32" w:rsidRPr="000A58C5">
        <w:t xml:space="preserve">much </w:t>
      </w:r>
      <w:r w:rsidR="00661DF4" w:rsidRPr="000A58C5">
        <w:t>as</w:t>
      </w:r>
      <w:r w:rsidRPr="000A58C5">
        <w:t xml:space="preserve"> 63% of the total identified fish remains in these assemblages</w:t>
      </w:r>
      <w:r w:rsidR="002923DD" w:rsidRPr="000A58C5">
        <w:t xml:space="preserve"> </w:t>
      </w:r>
      <w:r w:rsidR="0047019A" w:rsidRPr="000A58C5">
        <w:t>(</w:t>
      </w:r>
      <w:r w:rsidR="00624A27" w:rsidRPr="000A58C5">
        <w:t>Table 6</w:t>
      </w:r>
      <w:r w:rsidR="002923DD" w:rsidRPr="000A58C5">
        <w:t xml:space="preserve">; </w:t>
      </w:r>
      <w:r w:rsidR="0047019A" w:rsidRPr="000A58C5">
        <w:t xml:space="preserve">Orchard 2009; McKechnie et al. </w:t>
      </w:r>
      <w:r w:rsidR="0047019A" w:rsidRPr="000A58C5">
        <w:lastRenderedPageBreak/>
        <w:t xml:space="preserve">2014). </w:t>
      </w:r>
      <w:r w:rsidR="009E10F1" w:rsidRPr="000A58C5">
        <w:t xml:space="preserve">Variability in herring </w:t>
      </w:r>
      <w:r w:rsidR="009D31FB" w:rsidRPr="000A58C5">
        <w:t xml:space="preserve">is </w:t>
      </w:r>
      <w:r w:rsidR="009E10F1" w:rsidRPr="000A58C5">
        <w:t xml:space="preserve">in part a factor of sampling, with recovery of small herring elements being heavily impacted by the use of coarse mesh versus fine mesh screens (McKechnie 2005; </w:t>
      </w:r>
      <w:proofErr w:type="spellStart"/>
      <w:r w:rsidR="009E10F1" w:rsidRPr="000A58C5">
        <w:t>Partlow</w:t>
      </w:r>
      <w:proofErr w:type="spellEnd"/>
      <w:r w:rsidR="009E10F1" w:rsidRPr="000A58C5">
        <w:t xml:space="preserve"> 2006). </w:t>
      </w:r>
      <w:r w:rsidR="009D31FB" w:rsidRPr="000A58C5">
        <w:t xml:space="preserve">The reliance here on field-screened, excavation unit assemblages means that assemblages from 1/4 inch mesh screens (6 or 6.4 mm; Table 1), namely the </w:t>
      </w:r>
      <w:proofErr w:type="spellStart"/>
      <w:r w:rsidR="009D31FB" w:rsidRPr="000A58C5">
        <w:t>Kunghit</w:t>
      </w:r>
      <w:proofErr w:type="spellEnd"/>
      <w:r w:rsidR="009D31FB" w:rsidRPr="000A58C5">
        <w:t xml:space="preserve">-region and northern sites, will heavily under-estimate the relative abundance of herring. </w:t>
      </w:r>
      <w:r w:rsidR="009A78D1" w:rsidRPr="000A58C5">
        <w:t>Fish data from l</w:t>
      </w:r>
      <w:r w:rsidR="0012461B" w:rsidRPr="000A58C5">
        <w:t>aboratory-screened bulk-matrix sample</w:t>
      </w:r>
      <w:r w:rsidR="00DE38AB" w:rsidRPr="000A58C5">
        <w:t>s</w:t>
      </w:r>
      <w:r w:rsidR="00583502" w:rsidRPr="000A58C5">
        <w:t xml:space="preserve"> (Table 7), which </w:t>
      </w:r>
      <w:r w:rsidR="0012461B" w:rsidRPr="000A58C5">
        <w:t>often provide a better understanding of the relative abundance of small f</w:t>
      </w:r>
      <w:r w:rsidR="00583502" w:rsidRPr="000A58C5">
        <w:t>ish taxa (e.g. McKechnie 2005), are problematic in this case due to samp</w:t>
      </w:r>
      <w:r w:rsidR="00DE38AB" w:rsidRPr="000A58C5">
        <w:t xml:space="preserve">le sizes and variable methods. Fish remains from bulk samples from the </w:t>
      </w:r>
      <w:proofErr w:type="spellStart"/>
      <w:r w:rsidR="00DE38AB" w:rsidRPr="000A58C5">
        <w:t>Kunghit</w:t>
      </w:r>
      <w:proofErr w:type="spellEnd"/>
      <w:r w:rsidR="00DE38AB" w:rsidRPr="000A58C5">
        <w:t xml:space="preserve"> sites were quantified by weight (Acheson 1998), which again will under-represent the relative abundance of small taxa. Bulk sample assemblages from other </w:t>
      </w:r>
      <w:proofErr w:type="spellStart"/>
      <w:r w:rsidR="00DE38AB" w:rsidRPr="000A58C5">
        <w:t>Haida</w:t>
      </w:r>
      <w:proofErr w:type="spellEnd"/>
      <w:r w:rsidR="00DE38AB" w:rsidRPr="000A58C5">
        <w:t xml:space="preserve"> </w:t>
      </w:r>
      <w:proofErr w:type="spellStart"/>
      <w:r w:rsidR="00DE38AB" w:rsidRPr="000A58C5">
        <w:t>Gwaii</w:t>
      </w:r>
      <w:proofErr w:type="spellEnd"/>
      <w:r w:rsidR="00DE38AB" w:rsidRPr="000A58C5">
        <w:t xml:space="preserve"> sites, quantified by NISP, are in many cases very small</w:t>
      </w:r>
      <w:r w:rsidR="00D6123E" w:rsidRPr="000A58C5">
        <w:t xml:space="preserve">, raising questions about representativeness.  </w:t>
      </w:r>
      <w:r w:rsidR="000F5F32" w:rsidRPr="000A58C5">
        <w:t xml:space="preserve">Regardless, these bulk sample data (Table 7) suggest that, in most cases, herring were somewhat more heavily utilized than is evident from the </w:t>
      </w:r>
      <w:r w:rsidR="00A429B8" w:rsidRPr="000A58C5">
        <w:t>excavation unit assemblages alone.</w:t>
      </w:r>
    </w:p>
    <w:p w14:paraId="7D0CF4F3" w14:textId="77777777" w:rsidR="00446826" w:rsidRPr="000A58C5" w:rsidRDefault="00446826" w:rsidP="000A5A9B">
      <w:pPr>
        <w:spacing w:line="480" w:lineRule="auto"/>
      </w:pPr>
    </w:p>
    <w:p w14:paraId="751E02CA" w14:textId="4C48594E" w:rsidR="0047019A" w:rsidRPr="000A58C5" w:rsidRDefault="00A429B8" w:rsidP="000A5A9B">
      <w:pPr>
        <w:spacing w:line="480" w:lineRule="auto"/>
      </w:pPr>
      <w:r w:rsidRPr="000A58C5">
        <w:t xml:space="preserve">Screen-size issues aside, the herring abundance data </w:t>
      </w:r>
      <w:r w:rsidR="002923DD" w:rsidRPr="000A58C5">
        <w:t xml:space="preserve">also clearly </w:t>
      </w:r>
      <w:r w:rsidR="00A17BD9" w:rsidRPr="000A58C5">
        <w:t xml:space="preserve">demonstrate </w:t>
      </w:r>
      <w:r w:rsidR="002923DD" w:rsidRPr="000A58C5">
        <w:t xml:space="preserve">a degree of </w:t>
      </w:r>
      <w:r w:rsidR="0047019A" w:rsidRPr="000A58C5">
        <w:t xml:space="preserve">geographical </w:t>
      </w:r>
      <w:r w:rsidR="002923DD" w:rsidRPr="000A58C5">
        <w:t xml:space="preserve">variation relating to herring spawning locations (Figure </w:t>
      </w:r>
      <w:r w:rsidR="00592EA9" w:rsidRPr="000A58C5">
        <w:t>7</w:t>
      </w:r>
      <w:r w:rsidR="002923DD" w:rsidRPr="000A58C5">
        <w:t xml:space="preserve">). The dark-highlighted stretches of coastline in Figure </w:t>
      </w:r>
      <w:r w:rsidR="00592EA9" w:rsidRPr="000A58C5">
        <w:t xml:space="preserve">7 </w:t>
      </w:r>
      <w:r w:rsidR="002923DD" w:rsidRPr="000A58C5">
        <w:t xml:space="preserve">are regions of herring spawning activity recorded by the Department of Fisheries and Oceans between 1946 and 1998 (after Sloan 2006:68). While </w:t>
      </w:r>
      <w:r w:rsidR="00614AF5" w:rsidRPr="000A58C5">
        <w:t xml:space="preserve">such </w:t>
      </w:r>
      <w:r w:rsidR="002923DD" w:rsidRPr="000A58C5">
        <w:t xml:space="preserve">historic observations are difficult to confidently extend to the pre-contact period, the relationship between these historic spawning areas and the abundance of herring in archaeological assemblages is striking. Setting aside the coarse-screened </w:t>
      </w:r>
      <w:r w:rsidR="002923DD" w:rsidRPr="000A58C5">
        <w:lastRenderedPageBreak/>
        <w:t>assemblages, which almost certainly heavily under-represent herring abundance, virtually all herring-rich assemblages</w:t>
      </w:r>
      <w:r w:rsidR="00592EA9" w:rsidRPr="000A58C5">
        <w:t>, using either excavation unit or bulk sample data,</w:t>
      </w:r>
      <w:r w:rsidR="002923DD" w:rsidRPr="000A58C5">
        <w:t xml:space="preserve"> are located in direct association with historically identified spawning locations. </w:t>
      </w:r>
      <w:r w:rsidR="0047019A" w:rsidRPr="000A58C5">
        <w:t xml:space="preserve">This suggests that historically recorded herring activity </w:t>
      </w:r>
      <w:r w:rsidR="00A17BD9" w:rsidRPr="000A58C5">
        <w:t xml:space="preserve">represents </w:t>
      </w:r>
      <w:r w:rsidR="0047019A" w:rsidRPr="000A58C5">
        <w:t xml:space="preserve">long-term continuity in </w:t>
      </w:r>
      <w:r w:rsidR="00614AF5" w:rsidRPr="000A58C5">
        <w:t>herring behavio</w:t>
      </w:r>
      <w:r w:rsidR="00BA4415" w:rsidRPr="000A58C5">
        <w:t>u</w:t>
      </w:r>
      <w:r w:rsidR="00614AF5" w:rsidRPr="000A58C5">
        <w:t xml:space="preserve">r in </w:t>
      </w:r>
      <w:r w:rsidR="0047019A" w:rsidRPr="000A58C5">
        <w:t>the region stretching back at least several millennia</w:t>
      </w:r>
      <w:r w:rsidR="000507B9" w:rsidRPr="000A58C5">
        <w:t xml:space="preserve"> (McKechnie et al. 2014)</w:t>
      </w:r>
      <w:r w:rsidR="009A78D1" w:rsidRPr="000A58C5">
        <w:t>. This pattern als</w:t>
      </w:r>
      <w:r w:rsidR="0047019A" w:rsidRPr="000A58C5">
        <w:t xml:space="preserve">o </w:t>
      </w:r>
      <w:r w:rsidR="009A78D1" w:rsidRPr="000A58C5">
        <w:t xml:space="preserve">suggests </w:t>
      </w:r>
      <w:r w:rsidR="0047019A" w:rsidRPr="000A58C5">
        <w:t>that herring fit into a pattern of locally</w:t>
      </w:r>
      <w:r w:rsidR="00614AF5" w:rsidRPr="000A58C5">
        <w:t>-</w:t>
      </w:r>
      <w:r w:rsidR="0047019A" w:rsidRPr="000A58C5">
        <w:t>focused fisheries, being heavily utilized only by villages located near spawning grounds</w:t>
      </w:r>
      <w:r w:rsidR="0092673B" w:rsidRPr="000A58C5">
        <w:t>,</w:t>
      </w:r>
      <w:r w:rsidR="009A78D1" w:rsidRPr="000A58C5">
        <w:t xml:space="preserve"> though herring may also have been obtained during pre-spawning aggregations (</w:t>
      </w:r>
      <w:proofErr w:type="spellStart"/>
      <w:r w:rsidR="009A78D1" w:rsidRPr="000A58C5">
        <w:t>Haida</w:t>
      </w:r>
      <w:proofErr w:type="spellEnd"/>
      <w:r w:rsidR="009A78D1" w:rsidRPr="000A58C5">
        <w:t xml:space="preserve"> Marine Traditional Knowledge Study Participants 2011)</w:t>
      </w:r>
      <w:r w:rsidR="0047019A" w:rsidRPr="000A58C5">
        <w:t>. The one notable exception to this pattern is the abundance of herring at 699T despite its location some distance from any historic herring spawning locations</w:t>
      </w:r>
      <w:r w:rsidR="009A78D1" w:rsidRPr="000A58C5">
        <w:t>.</w:t>
      </w:r>
      <w:r w:rsidR="0047019A" w:rsidRPr="000A58C5">
        <w:t xml:space="preserve"> </w:t>
      </w:r>
      <w:r w:rsidR="007815B7" w:rsidRPr="000A58C5">
        <w:t>This site is a very large village that represents the amalgamation of populations from numerous smaller villages during the late pre-contact and early contact periods (e.g. Acheson 1998, 2005). It is the large, amalgamated nature of this site that likely explains its deviation from the general patterns evident at the smaller villages, as discussed below.</w:t>
      </w:r>
      <w:r w:rsidR="0047019A" w:rsidRPr="000A58C5">
        <w:t xml:space="preserve"> Our consideration of herring isotopes has been hindered by problems with collagen extraction from the very small herring vertebrae, though </w:t>
      </w:r>
      <w:r w:rsidR="00614AF5" w:rsidRPr="000A58C5">
        <w:t xml:space="preserve">our methodology </w:t>
      </w:r>
      <w:r w:rsidR="0047019A" w:rsidRPr="000A58C5">
        <w:t xml:space="preserve">is </w:t>
      </w:r>
      <w:r w:rsidR="00614AF5" w:rsidRPr="000A58C5">
        <w:t xml:space="preserve">being </w:t>
      </w:r>
      <w:r w:rsidR="0047019A" w:rsidRPr="000A58C5">
        <w:t>refin</w:t>
      </w:r>
      <w:r w:rsidR="000507B9" w:rsidRPr="000A58C5">
        <w:t>ed</w:t>
      </w:r>
      <w:r w:rsidR="0047019A" w:rsidRPr="000A58C5">
        <w:t xml:space="preserve"> </w:t>
      </w:r>
      <w:r w:rsidR="00614AF5" w:rsidRPr="000A58C5">
        <w:t>with some success</w:t>
      </w:r>
      <w:r w:rsidR="0047019A" w:rsidRPr="000A58C5">
        <w:t>.</w:t>
      </w:r>
      <w:r w:rsidR="00614AF5" w:rsidRPr="000A58C5">
        <w:t xml:space="preserve"> </w:t>
      </w:r>
      <w:r w:rsidR="0047019A" w:rsidRPr="000A58C5">
        <w:t xml:space="preserve">Preliminary data do not yet allow any consideration of herring </w:t>
      </w:r>
      <w:r w:rsidR="00614AF5" w:rsidRPr="000A58C5">
        <w:t xml:space="preserve">isotopic </w:t>
      </w:r>
      <w:r w:rsidR="0047019A" w:rsidRPr="000A58C5">
        <w:t>trends.</w:t>
      </w:r>
    </w:p>
    <w:p w14:paraId="1B5DEA9C" w14:textId="77777777" w:rsidR="0047019A" w:rsidRPr="000A58C5" w:rsidRDefault="0047019A" w:rsidP="000A5A9B">
      <w:pPr>
        <w:spacing w:line="480" w:lineRule="auto"/>
      </w:pPr>
    </w:p>
    <w:p w14:paraId="7CFE1372" w14:textId="4B646562" w:rsidR="0047019A" w:rsidRPr="000A58C5" w:rsidRDefault="00DD05CA" w:rsidP="000A5A9B">
      <w:pPr>
        <w:spacing w:line="480" w:lineRule="auto"/>
      </w:pPr>
      <w:r w:rsidRPr="000A58C5">
        <w:t xml:space="preserve">Perhaps the most striking illustration of </w:t>
      </w:r>
      <w:r w:rsidR="00966CD3" w:rsidRPr="000A58C5">
        <w:t xml:space="preserve">a systematic </w:t>
      </w:r>
      <w:r w:rsidRPr="000A58C5">
        <w:t>local variation in subsistence come</w:t>
      </w:r>
      <w:r w:rsidR="009D4175" w:rsidRPr="000A58C5">
        <w:t>s</w:t>
      </w:r>
      <w:r w:rsidRPr="000A58C5">
        <w:t xml:space="preserve"> from a consideration of i</w:t>
      </w:r>
      <w:r w:rsidR="0047019A" w:rsidRPr="000A58C5">
        <w:t>nve</w:t>
      </w:r>
      <w:r w:rsidRPr="000A58C5">
        <w:t>rtebrate remains from late Holocene site</w:t>
      </w:r>
      <w:r w:rsidR="009D4175" w:rsidRPr="000A58C5">
        <w:t>s</w:t>
      </w:r>
      <w:r w:rsidRPr="000A58C5">
        <w:t xml:space="preserve"> in </w:t>
      </w:r>
      <w:proofErr w:type="spellStart"/>
      <w:r w:rsidRPr="000A58C5">
        <w:t>Haida</w:t>
      </w:r>
      <w:proofErr w:type="spellEnd"/>
      <w:r w:rsidRPr="000A58C5">
        <w:t xml:space="preserve"> </w:t>
      </w:r>
      <w:proofErr w:type="spellStart"/>
      <w:r w:rsidR="0047019A" w:rsidRPr="000A58C5">
        <w:t>Gwaii</w:t>
      </w:r>
      <w:proofErr w:type="spellEnd"/>
      <w:r w:rsidR="0047019A" w:rsidRPr="000A58C5">
        <w:t xml:space="preserve"> (</w:t>
      </w:r>
      <w:r w:rsidR="009D4175" w:rsidRPr="000A58C5">
        <w:t>T</w:t>
      </w:r>
      <w:r w:rsidRPr="000A58C5">
        <w:t xml:space="preserve">able </w:t>
      </w:r>
      <w:r w:rsidR="00592EA9" w:rsidRPr="000A58C5">
        <w:t>8</w:t>
      </w:r>
      <w:r w:rsidRPr="000A58C5">
        <w:t xml:space="preserve">; </w:t>
      </w:r>
      <w:r w:rsidR="0047019A" w:rsidRPr="000A58C5">
        <w:t xml:space="preserve">Figure </w:t>
      </w:r>
      <w:r w:rsidR="00592EA9" w:rsidRPr="000A58C5">
        <w:t>8</w:t>
      </w:r>
      <w:r w:rsidR="0047019A" w:rsidRPr="000A58C5">
        <w:t xml:space="preserve">). </w:t>
      </w:r>
      <w:r w:rsidRPr="000A58C5">
        <w:t>V</w:t>
      </w:r>
      <w:r w:rsidR="0047019A" w:rsidRPr="000A58C5">
        <w:t xml:space="preserve">ariability in the </w:t>
      </w:r>
      <w:r w:rsidR="001A0728" w:rsidRPr="000A58C5">
        <w:t xml:space="preserve">most abundant </w:t>
      </w:r>
      <w:r w:rsidRPr="000A58C5">
        <w:t xml:space="preserve">invertebrate </w:t>
      </w:r>
      <w:r w:rsidR="0047019A" w:rsidRPr="000A58C5">
        <w:t>taxa</w:t>
      </w:r>
      <w:r w:rsidRPr="000A58C5">
        <w:t xml:space="preserve">, namely </w:t>
      </w:r>
      <w:r w:rsidR="0047019A" w:rsidRPr="000A58C5">
        <w:t xml:space="preserve">clams </w:t>
      </w:r>
      <w:r w:rsidR="0047019A" w:rsidRPr="000A58C5">
        <w:lastRenderedPageBreak/>
        <w:t xml:space="preserve">(Order </w:t>
      </w:r>
      <w:proofErr w:type="spellStart"/>
      <w:r w:rsidR="0047019A" w:rsidRPr="000A58C5">
        <w:t>Veneroida</w:t>
      </w:r>
      <w:proofErr w:type="spellEnd"/>
      <w:r w:rsidR="0047019A" w:rsidRPr="000A58C5">
        <w:t xml:space="preserve">), small mussels (cf. </w:t>
      </w:r>
      <w:proofErr w:type="spellStart"/>
      <w:r w:rsidR="0047019A" w:rsidRPr="000A58C5">
        <w:rPr>
          <w:i/>
        </w:rPr>
        <w:t>Mytilus</w:t>
      </w:r>
      <w:proofErr w:type="spellEnd"/>
      <w:r w:rsidR="0047019A" w:rsidRPr="000A58C5">
        <w:rPr>
          <w:i/>
        </w:rPr>
        <w:t xml:space="preserve"> </w:t>
      </w:r>
      <w:proofErr w:type="spellStart"/>
      <w:r w:rsidR="0047019A" w:rsidRPr="000A58C5">
        <w:rPr>
          <w:i/>
        </w:rPr>
        <w:t>edulis</w:t>
      </w:r>
      <w:proofErr w:type="spellEnd"/>
      <w:r w:rsidR="0047019A" w:rsidRPr="000A58C5">
        <w:t>)</w:t>
      </w:r>
      <w:r w:rsidR="009D4175" w:rsidRPr="000A58C5">
        <w:rPr>
          <w:rStyle w:val="FootnoteReference"/>
        </w:rPr>
        <w:footnoteReference w:id="3"/>
      </w:r>
      <w:r w:rsidR="0047019A" w:rsidRPr="000A58C5">
        <w:t>, California mussel (</w:t>
      </w:r>
      <w:proofErr w:type="spellStart"/>
      <w:r w:rsidR="0047019A" w:rsidRPr="000A58C5">
        <w:rPr>
          <w:i/>
        </w:rPr>
        <w:t>Mytilus</w:t>
      </w:r>
      <w:proofErr w:type="spellEnd"/>
      <w:r w:rsidR="0047019A" w:rsidRPr="000A58C5">
        <w:rPr>
          <w:i/>
        </w:rPr>
        <w:t xml:space="preserve"> </w:t>
      </w:r>
      <w:proofErr w:type="spellStart"/>
      <w:r w:rsidR="0047019A" w:rsidRPr="000A58C5">
        <w:rPr>
          <w:i/>
        </w:rPr>
        <w:t>californianus</w:t>
      </w:r>
      <w:proofErr w:type="spellEnd"/>
      <w:r w:rsidR="0047019A" w:rsidRPr="000A58C5">
        <w:t xml:space="preserve">), </w:t>
      </w:r>
      <w:r w:rsidRPr="000A58C5">
        <w:t>and to a lesser extent barnacle</w:t>
      </w:r>
      <w:r w:rsidR="00966CD3" w:rsidRPr="000A58C5">
        <w:t>s</w:t>
      </w:r>
      <w:r w:rsidRPr="000A58C5">
        <w:t xml:space="preserve"> (</w:t>
      </w:r>
      <w:r w:rsidR="00CD3CF1" w:rsidRPr="000A58C5">
        <w:t xml:space="preserve">Infraclass </w:t>
      </w:r>
      <w:proofErr w:type="spellStart"/>
      <w:r w:rsidR="00CD3CF1" w:rsidRPr="000A58C5">
        <w:t>Cirripedia</w:t>
      </w:r>
      <w:proofErr w:type="spellEnd"/>
      <w:r w:rsidRPr="000A58C5">
        <w:t xml:space="preserve">), </w:t>
      </w:r>
      <w:r w:rsidR="0047019A" w:rsidRPr="000A58C5">
        <w:t xml:space="preserve">are seen to be highly related to the degree of site exposure. </w:t>
      </w:r>
      <w:r w:rsidR="002A194F" w:rsidRPr="000A58C5">
        <w:t xml:space="preserve">Exposed sites </w:t>
      </w:r>
      <w:r w:rsidR="00BD78B5" w:rsidRPr="000A58C5">
        <w:t>contain pre</w:t>
      </w:r>
      <w:r w:rsidR="002A194F" w:rsidRPr="000A58C5">
        <w:t>domina</w:t>
      </w:r>
      <w:r w:rsidR="00BD78B5" w:rsidRPr="000A58C5">
        <w:t>ntly</w:t>
      </w:r>
      <w:r w:rsidR="002A194F" w:rsidRPr="000A58C5">
        <w:t xml:space="preserve"> California mussel</w:t>
      </w:r>
      <w:r w:rsidR="00EC1E28" w:rsidRPr="000A58C5">
        <w:t>, p</w:t>
      </w:r>
      <w:r w:rsidR="0047019A" w:rsidRPr="000A58C5">
        <w:t xml:space="preserve">rotected sites </w:t>
      </w:r>
      <w:r w:rsidR="00BD78B5" w:rsidRPr="000A58C5">
        <w:t xml:space="preserve">contain large quantities of </w:t>
      </w:r>
      <w:r w:rsidR="0047019A" w:rsidRPr="000A58C5">
        <w:t>clams and small mussels</w:t>
      </w:r>
      <w:r w:rsidR="00EC1E28" w:rsidRPr="000A58C5">
        <w:t xml:space="preserve">, and </w:t>
      </w:r>
      <w:r w:rsidR="0047019A" w:rsidRPr="000A58C5">
        <w:t>semi-protected sites span this range of variation</w:t>
      </w:r>
      <w:r w:rsidR="002A194F" w:rsidRPr="000A58C5">
        <w:t xml:space="preserve"> and often contain relatively greater proportions of barnacles and other taxa.</w:t>
      </w:r>
      <w:r w:rsidR="0047019A" w:rsidRPr="000A58C5">
        <w:t xml:space="preserve"> </w:t>
      </w:r>
      <w:r w:rsidR="00CD3CF1" w:rsidRPr="000A58C5">
        <w:t xml:space="preserve">The two assemblages from GaUa-18 continue this general pattern, </w:t>
      </w:r>
      <w:r w:rsidR="00BD78B5" w:rsidRPr="000A58C5">
        <w:t xml:space="preserve">containing large quantities of </w:t>
      </w:r>
      <w:r w:rsidR="00CD3CF1" w:rsidRPr="000A58C5">
        <w:t xml:space="preserve">clams and mussels and occupying the relatively protected, soft-sediment habitat along </w:t>
      </w:r>
      <w:proofErr w:type="spellStart"/>
      <w:r w:rsidR="00CD3CF1" w:rsidRPr="000A58C5">
        <w:t>Masset</w:t>
      </w:r>
      <w:proofErr w:type="spellEnd"/>
      <w:r w:rsidR="00CD3CF1" w:rsidRPr="000A58C5">
        <w:t xml:space="preserve"> Inlet. </w:t>
      </w:r>
      <w:r w:rsidR="0047019A" w:rsidRPr="000A58C5">
        <w:t xml:space="preserve">Overall, these patterns in invertebrate usage point to a very local level of landscape use for the purposes of gathering invertebrate resources. Invertebrate assemblages </w:t>
      </w:r>
      <w:r w:rsidR="00A17BD9" w:rsidRPr="000A58C5">
        <w:t xml:space="preserve">are comprised of </w:t>
      </w:r>
      <w:r w:rsidR="0047019A" w:rsidRPr="000A58C5">
        <w:t>species available in the immediate vicinity of the sites.</w:t>
      </w:r>
    </w:p>
    <w:p w14:paraId="3A3D0622" w14:textId="77777777" w:rsidR="0047019A" w:rsidRPr="000A58C5" w:rsidRDefault="0047019A" w:rsidP="000A5A9B">
      <w:pPr>
        <w:spacing w:line="480" w:lineRule="auto"/>
      </w:pPr>
      <w:r w:rsidRPr="000A58C5">
        <w:t xml:space="preserve"> </w:t>
      </w:r>
    </w:p>
    <w:p w14:paraId="3C5C3838" w14:textId="77777777" w:rsidR="00015DA5" w:rsidRPr="000A58C5" w:rsidRDefault="00015DA5" w:rsidP="000A5A9B">
      <w:pPr>
        <w:spacing w:line="480" w:lineRule="auto"/>
      </w:pPr>
      <w:r w:rsidRPr="000A58C5">
        <w:rPr>
          <w:bCs/>
        </w:rPr>
        <w:t>D</w:t>
      </w:r>
      <w:r w:rsidR="00437497" w:rsidRPr="000A58C5">
        <w:rPr>
          <w:bCs/>
        </w:rPr>
        <w:t>ISCUSSION</w:t>
      </w:r>
      <w:r w:rsidR="0092542F" w:rsidRPr="000A58C5">
        <w:rPr>
          <w:bCs/>
        </w:rPr>
        <w:t>: E</w:t>
      </w:r>
      <w:r w:rsidR="00437497" w:rsidRPr="000A58C5">
        <w:rPr>
          <w:bCs/>
        </w:rPr>
        <w:t>XPLAINING</w:t>
      </w:r>
      <w:r w:rsidR="0092542F" w:rsidRPr="000A58C5">
        <w:rPr>
          <w:bCs/>
        </w:rPr>
        <w:t xml:space="preserve"> </w:t>
      </w:r>
      <w:r w:rsidR="00437497" w:rsidRPr="000A58C5">
        <w:rPr>
          <w:bCs/>
        </w:rPr>
        <w:t>THE</w:t>
      </w:r>
      <w:r w:rsidR="0092542F" w:rsidRPr="000A58C5">
        <w:rPr>
          <w:bCs/>
        </w:rPr>
        <w:t xml:space="preserve"> P</w:t>
      </w:r>
      <w:r w:rsidR="00437497" w:rsidRPr="000A58C5">
        <w:rPr>
          <w:bCs/>
        </w:rPr>
        <w:t>ATTERNS</w:t>
      </w:r>
    </w:p>
    <w:p w14:paraId="38E595F5" w14:textId="3BEBA11D" w:rsidR="0092542F" w:rsidRPr="000A58C5" w:rsidRDefault="002D102F" w:rsidP="000A5A9B">
      <w:pPr>
        <w:spacing w:line="480" w:lineRule="auto"/>
      </w:pPr>
      <w:r w:rsidRPr="000A58C5">
        <w:t xml:space="preserve">This study has synthesized faunal data from 20 late Holocene archaeological sites in </w:t>
      </w:r>
      <w:proofErr w:type="spellStart"/>
      <w:r w:rsidRPr="000A58C5">
        <w:t>Haida</w:t>
      </w:r>
      <w:proofErr w:type="spellEnd"/>
      <w:r w:rsidRPr="000A58C5">
        <w:t xml:space="preserve"> </w:t>
      </w:r>
      <w:proofErr w:type="spellStart"/>
      <w:r w:rsidRPr="000A58C5">
        <w:t>Gwaii</w:t>
      </w:r>
      <w:proofErr w:type="spellEnd"/>
      <w:r w:rsidRPr="000A58C5">
        <w:t xml:space="preserve">, revealing a diverse pattern of relative abundances of prominent vertebrate and invertebrate taxa. </w:t>
      </w:r>
      <w:r w:rsidR="00481043" w:rsidRPr="000A58C5">
        <w:t xml:space="preserve">Clearly, </w:t>
      </w:r>
      <w:r w:rsidRPr="000A58C5">
        <w:t xml:space="preserve">this indicates that </w:t>
      </w:r>
      <w:r w:rsidR="00015DA5" w:rsidRPr="000A58C5">
        <w:t xml:space="preserve">local </w:t>
      </w:r>
      <w:r w:rsidR="00085C01" w:rsidRPr="000A58C5">
        <w:t xml:space="preserve">subsistence </w:t>
      </w:r>
      <w:r w:rsidR="00015DA5" w:rsidRPr="000A58C5">
        <w:t xml:space="preserve">variability is </w:t>
      </w:r>
      <w:r w:rsidR="00D57DAC" w:rsidRPr="000A58C5">
        <w:t>ubiquitous</w:t>
      </w:r>
      <w:r w:rsidR="00015DA5" w:rsidRPr="000A58C5">
        <w:t xml:space="preserve"> in late Holocene </w:t>
      </w:r>
      <w:proofErr w:type="spellStart"/>
      <w:r w:rsidR="00085C01" w:rsidRPr="000A58C5">
        <w:t>Haida</w:t>
      </w:r>
      <w:proofErr w:type="spellEnd"/>
      <w:r w:rsidR="00085C01" w:rsidRPr="000A58C5">
        <w:t xml:space="preserve"> </w:t>
      </w:r>
      <w:proofErr w:type="spellStart"/>
      <w:r w:rsidR="00015DA5" w:rsidRPr="000A58C5">
        <w:t>Gwaii</w:t>
      </w:r>
      <w:proofErr w:type="spellEnd"/>
      <w:r w:rsidR="00015DA5" w:rsidRPr="000A58C5">
        <w:t xml:space="preserve">. While </w:t>
      </w:r>
      <w:r w:rsidR="00D57DAC" w:rsidRPr="000A58C5">
        <w:t xml:space="preserve">some </w:t>
      </w:r>
      <w:r w:rsidR="00015DA5" w:rsidRPr="000A58C5">
        <w:t xml:space="preserve">very general </w:t>
      </w:r>
      <w:r w:rsidR="00083342" w:rsidRPr="000A58C5">
        <w:t xml:space="preserve">tendencies </w:t>
      </w:r>
      <w:r w:rsidR="00015DA5" w:rsidRPr="000A58C5">
        <w:t xml:space="preserve">in </w:t>
      </w:r>
      <w:proofErr w:type="spellStart"/>
      <w:r w:rsidR="00015DA5" w:rsidRPr="000A58C5">
        <w:t>Haida</w:t>
      </w:r>
      <w:proofErr w:type="spellEnd"/>
      <w:r w:rsidR="00015DA5" w:rsidRPr="000A58C5">
        <w:t xml:space="preserve"> subsistence from this period</w:t>
      </w:r>
      <w:r w:rsidR="00D57DAC" w:rsidRPr="000A58C5">
        <w:t xml:space="preserve"> can be identified</w:t>
      </w:r>
      <w:r w:rsidR="00015DA5" w:rsidRPr="000A58C5">
        <w:t>, the</w:t>
      </w:r>
      <w:r w:rsidR="00481043" w:rsidRPr="000A58C5">
        <w:t xml:space="preserve"> range of </w:t>
      </w:r>
      <w:r w:rsidR="00015DA5" w:rsidRPr="000A58C5">
        <w:t xml:space="preserve">local variation </w:t>
      </w:r>
      <w:r w:rsidR="00481043" w:rsidRPr="000A58C5">
        <w:t xml:space="preserve">means </w:t>
      </w:r>
      <w:r w:rsidR="00015DA5" w:rsidRPr="000A58C5">
        <w:t>that essentia</w:t>
      </w:r>
      <w:r w:rsidR="00A419FA" w:rsidRPr="000A58C5">
        <w:t>lly no two sites are the same</w:t>
      </w:r>
      <w:r w:rsidR="00B226DE" w:rsidRPr="000A58C5">
        <w:t xml:space="preserve"> (cf. Moss </w:t>
      </w:r>
      <w:r w:rsidR="004664C7" w:rsidRPr="000A58C5">
        <w:t>2008</w:t>
      </w:r>
      <w:r w:rsidR="00B226DE" w:rsidRPr="000A58C5">
        <w:t>)</w:t>
      </w:r>
      <w:r w:rsidR="00A419FA" w:rsidRPr="000A58C5">
        <w:t>.</w:t>
      </w:r>
      <w:r w:rsidR="00B226DE" w:rsidRPr="000A58C5">
        <w:t xml:space="preserve"> </w:t>
      </w:r>
      <w:r w:rsidR="006267D9" w:rsidRPr="000A58C5">
        <w:t xml:space="preserve">This is particularly the case when isotopic data are integrated into this analysis. In fact, much of the extremely localized </w:t>
      </w:r>
      <w:r w:rsidR="006267D9" w:rsidRPr="000A58C5">
        <w:lastRenderedPageBreak/>
        <w:t xml:space="preserve">nature of resource use in the region is masked by the coarseness of traditional </w:t>
      </w:r>
      <w:r w:rsidR="009732CA" w:rsidRPr="000A58C5">
        <w:t>faunal</w:t>
      </w:r>
      <w:r w:rsidR="00B2786B" w:rsidRPr="000A58C5">
        <w:t xml:space="preserve"> analyse</w:t>
      </w:r>
      <w:r w:rsidR="006267D9" w:rsidRPr="000A58C5">
        <w:t>s</w:t>
      </w:r>
      <w:r w:rsidR="00EC1E28" w:rsidRPr="000A58C5">
        <w:t xml:space="preserve"> (i.e. relative abundance based on NISP) when used in isolation</w:t>
      </w:r>
      <w:r w:rsidR="006267D9" w:rsidRPr="000A58C5">
        <w:t>.</w:t>
      </w:r>
      <w:r w:rsidR="00B226DE" w:rsidRPr="000A58C5">
        <w:t xml:space="preserve"> </w:t>
      </w:r>
      <w:r w:rsidR="00481043" w:rsidRPr="000A58C5">
        <w:t>S</w:t>
      </w:r>
      <w:r w:rsidR="006267D9" w:rsidRPr="000A58C5">
        <w:t xml:space="preserve">table carbon and nitrogen isotopes from these fauna reveal local variations in the ecological contexts from which subsistence resources were drawn, </w:t>
      </w:r>
      <w:r w:rsidR="008C1676" w:rsidRPr="000A58C5">
        <w:t xml:space="preserve">documenting </w:t>
      </w:r>
      <w:r w:rsidR="00113F6E" w:rsidRPr="000A58C5">
        <w:t xml:space="preserve">inter-site differences in the dietary behaviours of local populations of </w:t>
      </w:r>
      <w:r w:rsidR="006267D9" w:rsidRPr="000A58C5">
        <w:t xml:space="preserve">morphologically homogeneous but </w:t>
      </w:r>
      <w:r w:rsidR="00481043" w:rsidRPr="000A58C5">
        <w:t xml:space="preserve">ecologically </w:t>
      </w:r>
      <w:r w:rsidR="006267D9" w:rsidRPr="000A58C5">
        <w:t>diverse generic groups such as salmon and rockfish.</w:t>
      </w:r>
      <w:r w:rsidR="00194CD6" w:rsidRPr="000A58C5">
        <w:t xml:space="preserve"> </w:t>
      </w:r>
    </w:p>
    <w:p w14:paraId="5AB6BB22" w14:textId="77777777" w:rsidR="0092542F" w:rsidRPr="000A58C5" w:rsidRDefault="0092542F" w:rsidP="000A5A9B">
      <w:pPr>
        <w:spacing w:line="480" w:lineRule="auto"/>
      </w:pPr>
    </w:p>
    <w:p w14:paraId="2F35ED1B" w14:textId="1DE5FF52" w:rsidR="00543277" w:rsidRPr="000A58C5" w:rsidRDefault="00AB03D8" w:rsidP="000A5A9B">
      <w:pPr>
        <w:spacing w:line="480" w:lineRule="auto"/>
      </w:pPr>
      <w:r w:rsidRPr="000A58C5">
        <w:t xml:space="preserve">Seasonal variability in site occupations and resource harvesting </w:t>
      </w:r>
      <w:r w:rsidRPr="000A58C5">
        <w:rPr>
          <w:i/>
        </w:rPr>
        <w:t>may</w:t>
      </w:r>
      <w:r w:rsidRPr="000A58C5">
        <w:t xml:space="preserve"> contribute to the patterns of local variability described here</w:t>
      </w:r>
      <w:r w:rsidR="0027207A" w:rsidRPr="000A58C5">
        <w:t xml:space="preserve"> (cf. Cannon 2002; Cannon and Yang 2006)</w:t>
      </w:r>
      <w:r w:rsidRPr="000A58C5">
        <w:t xml:space="preserve">. While we have suggested that villages and large </w:t>
      </w:r>
      <w:proofErr w:type="spellStart"/>
      <w:r w:rsidRPr="000A58C5">
        <w:t>middens</w:t>
      </w:r>
      <w:proofErr w:type="spellEnd"/>
      <w:r w:rsidRPr="000A58C5">
        <w:t xml:space="preserve"> represent </w:t>
      </w:r>
      <w:r w:rsidR="00044A6A" w:rsidRPr="000A58C5">
        <w:t xml:space="preserve">year round, or at least multi-season, general activity locations, this does not preclude the possibility that seasonally-restricted activities influence the faunal assemblages described above. </w:t>
      </w:r>
      <w:r w:rsidR="00BF2197" w:rsidRPr="000A58C5">
        <w:t xml:space="preserve">Certainly, a distinct seasonal cycle of subsistence activities was recorded ethnographically (Curtis 1916; Dawson 1880; </w:t>
      </w:r>
      <w:proofErr w:type="spellStart"/>
      <w:r w:rsidR="00D20F4E" w:rsidRPr="000A58C5">
        <w:t>Haida</w:t>
      </w:r>
      <w:proofErr w:type="spellEnd"/>
      <w:r w:rsidR="00D20F4E" w:rsidRPr="000A58C5">
        <w:t xml:space="preserve"> Marine Traditional Knowledge Study Participants 2011; </w:t>
      </w:r>
      <w:r w:rsidR="00BF2197" w:rsidRPr="000A58C5">
        <w:t>Harrison 1925)</w:t>
      </w:r>
      <w:r w:rsidR="006578B4" w:rsidRPr="000A58C5">
        <w:t>, though Blackman indicates that this cycle “varied regionally because of local variations in available species and seasonality” (1990:244)</w:t>
      </w:r>
      <w:r w:rsidR="00BF2197" w:rsidRPr="000A58C5">
        <w:t xml:space="preserve">. </w:t>
      </w:r>
      <w:r w:rsidR="00F43CF6" w:rsidRPr="000A58C5">
        <w:t xml:space="preserve">Unfortunately, determining seasonality in </w:t>
      </w:r>
      <w:r w:rsidR="006578B4" w:rsidRPr="000A58C5">
        <w:t xml:space="preserve">archaeological </w:t>
      </w:r>
      <w:r w:rsidR="00F43CF6" w:rsidRPr="000A58C5">
        <w:t>assemblages is highly complex</w:t>
      </w:r>
      <w:r w:rsidR="00BF2197" w:rsidRPr="000A58C5">
        <w:t xml:space="preserve"> and problematic</w:t>
      </w:r>
      <w:r w:rsidR="00F43CF6" w:rsidRPr="000A58C5">
        <w:t xml:space="preserve"> (e.g. Monks 1981). Many of the most prominent faunal taxa present in the </w:t>
      </w:r>
      <w:proofErr w:type="spellStart"/>
      <w:r w:rsidR="00F43CF6" w:rsidRPr="000A58C5">
        <w:t>Haida</w:t>
      </w:r>
      <w:proofErr w:type="spellEnd"/>
      <w:r w:rsidR="00F43CF6" w:rsidRPr="000A58C5">
        <w:t xml:space="preserve"> </w:t>
      </w:r>
      <w:proofErr w:type="spellStart"/>
      <w:r w:rsidR="00F43CF6" w:rsidRPr="000A58C5">
        <w:t>Gwaii</w:t>
      </w:r>
      <w:proofErr w:type="spellEnd"/>
      <w:r w:rsidR="00F43CF6" w:rsidRPr="000A58C5">
        <w:t xml:space="preserve"> assemblages </w:t>
      </w:r>
      <w:r w:rsidR="00F43CF6" w:rsidRPr="000A58C5">
        <w:rPr>
          <w:i/>
        </w:rPr>
        <w:t>may</w:t>
      </w:r>
      <w:r w:rsidR="00F43CF6" w:rsidRPr="000A58C5">
        <w:t xml:space="preserve"> </w:t>
      </w:r>
      <w:r w:rsidR="006578B4" w:rsidRPr="000A58C5">
        <w:t xml:space="preserve">have </w:t>
      </w:r>
      <w:r w:rsidR="00F43CF6" w:rsidRPr="000A58C5">
        <w:t>be</w:t>
      </w:r>
      <w:r w:rsidR="006578B4" w:rsidRPr="000A58C5">
        <w:t>en</w:t>
      </w:r>
      <w:r w:rsidR="00F43CF6" w:rsidRPr="000A58C5">
        <w:t xml:space="preserve"> harvested during limited seasonal periods. </w:t>
      </w:r>
      <w:r w:rsidR="001915B8" w:rsidRPr="000A58C5">
        <w:t>Sa</w:t>
      </w:r>
      <w:r w:rsidR="00753F1E" w:rsidRPr="000A58C5">
        <w:t>lmon</w:t>
      </w:r>
      <w:r w:rsidR="001915B8" w:rsidRPr="000A58C5">
        <w:t xml:space="preserve"> were likely targeted primarily during their spawning aggregations in </w:t>
      </w:r>
      <w:proofErr w:type="spellStart"/>
      <w:r w:rsidR="00F03227" w:rsidRPr="000A58C5">
        <w:t>nearshore</w:t>
      </w:r>
      <w:proofErr w:type="spellEnd"/>
      <w:r w:rsidR="00F03227" w:rsidRPr="000A58C5">
        <w:t xml:space="preserve"> waters</w:t>
      </w:r>
      <w:r w:rsidR="00CD63BC" w:rsidRPr="000A58C5">
        <w:t>. The</w:t>
      </w:r>
      <w:r w:rsidR="00753930" w:rsidRPr="000A58C5">
        <w:t xml:space="preserve"> movement </w:t>
      </w:r>
      <w:r w:rsidR="00CD63BC" w:rsidRPr="000A58C5">
        <w:t xml:space="preserve">of salmon </w:t>
      </w:r>
      <w:r w:rsidR="00753930" w:rsidRPr="000A58C5">
        <w:t xml:space="preserve">into </w:t>
      </w:r>
      <w:r w:rsidR="001915B8" w:rsidRPr="000A58C5">
        <w:t xml:space="preserve">streams and rivers throughout </w:t>
      </w:r>
      <w:proofErr w:type="spellStart"/>
      <w:r w:rsidR="001915B8" w:rsidRPr="000A58C5">
        <w:t>Haida</w:t>
      </w:r>
      <w:proofErr w:type="spellEnd"/>
      <w:r w:rsidR="001915B8" w:rsidRPr="000A58C5">
        <w:t xml:space="preserve"> </w:t>
      </w:r>
      <w:proofErr w:type="spellStart"/>
      <w:r w:rsidR="001915B8" w:rsidRPr="000A58C5">
        <w:t>Gwaii</w:t>
      </w:r>
      <w:proofErr w:type="spellEnd"/>
      <w:r w:rsidR="00753930" w:rsidRPr="000A58C5">
        <w:t xml:space="preserve"> var</w:t>
      </w:r>
      <w:r w:rsidR="00CD63BC" w:rsidRPr="000A58C5">
        <w:t>ies</w:t>
      </w:r>
      <w:r w:rsidR="00753930" w:rsidRPr="000A58C5">
        <w:t xml:space="preserve"> from May through to October, with the majority spawning in the late summer and fall </w:t>
      </w:r>
      <w:r w:rsidR="00F03227" w:rsidRPr="000A58C5">
        <w:t>(e.g. Sloan 2006:60)</w:t>
      </w:r>
      <w:r w:rsidR="00753930" w:rsidRPr="000A58C5">
        <w:t xml:space="preserve">. </w:t>
      </w:r>
      <w:r w:rsidR="002C6D01" w:rsidRPr="000A58C5">
        <w:t>S</w:t>
      </w:r>
      <w:r w:rsidR="00986EC1" w:rsidRPr="000A58C5">
        <w:t>almon</w:t>
      </w:r>
      <w:r w:rsidR="00CD63BC" w:rsidRPr="000A58C5">
        <w:t>, however,</w:t>
      </w:r>
      <w:r w:rsidR="00986EC1" w:rsidRPr="000A58C5">
        <w:t xml:space="preserve"> were certainly present </w:t>
      </w:r>
      <w:r w:rsidR="00986EC1" w:rsidRPr="000A58C5">
        <w:lastRenderedPageBreak/>
        <w:t xml:space="preserve">in </w:t>
      </w:r>
      <w:proofErr w:type="spellStart"/>
      <w:r w:rsidR="00986EC1" w:rsidRPr="000A58C5">
        <w:t>nearshore</w:t>
      </w:r>
      <w:proofErr w:type="spellEnd"/>
      <w:r w:rsidR="00986EC1" w:rsidRPr="000A58C5">
        <w:t xml:space="preserve"> </w:t>
      </w:r>
      <w:r w:rsidR="00753F1E" w:rsidRPr="000A58C5">
        <w:t>waters at other times as well</w:t>
      </w:r>
      <w:r w:rsidR="00986EC1" w:rsidRPr="000A58C5">
        <w:t xml:space="preserve"> (</w:t>
      </w:r>
      <w:r w:rsidR="00775837" w:rsidRPr="000A58C5">
        <w:t>Groot and Margolis 1991</w:t>
      </w:r>
      <w:r w:rsidR="00986EC1" w:rsidRPr="000A58C5">
        <w:t xml:space="preserve">), and could have been taken </w:t>
      </w:r>
      <w:r w:rsidR="008F4727" w:rsidRPr="000A58C5">
        <w:t>in open water using hook and line technology (</w:t>
      </w:r>
      <w:r w:rsidR="00D20F4E" w:rsidRPr="000A58C5">
        <w:t xml:space="preserve">Blackman 1990; </w:t>
      </w:r>
      <w:proofErr w:type="spellStart"/>
      <w:r w:rsidR="00D20F4E" w:rsidRPr="000A58C5">
        <w:t>Haida</w:t>
      </w:r>
      <w:proofErr w:type="spellEnd"/>
      <w:r w:rsidR="00D20F4E" w:rsidRPr="000A58C5">
        <w:t xml:space="preserve"> Marine Traditional Knowledge Study Participants 2011; </w:t>
      </w:r>
      <w:r w:rsidR="008F4727" w:rsidRPr="000A58C5">
        <w:t>Harrison 1925:181)</w:t>
      </w:r>
      <w:r w:rsidR="00753F1E" w:rsidRPr="000A58C5">
        <w:t>.</w:t>
      </w:r>
      <w:r w:rsidR="00261B9F" w:rsidRPr="000A58C5">
        <w:t xml:space="preserve"> </w:t>
      </w:r>
      <w:r w:rsidR="00CD63BC" w:rsidRPr="000A58C5">
        <w:t xml:space="preserve">Furthermore, salmon were widely processed and stored for delayed consumption throughout the year (e.g. Curtis 1916:131). </w:t>
      </w:r>
      <w:r w:rsidR="00261B9F" w:rsidRPr="000A58C5">
        <w:t xml:space="preserve">Likewise, herring move into near-shore waters in </w:t>
      </w:r>
      <w:proofErr w:type="spellStart"/>
      <w:r w:rsidR="00261B9F" w:rsidRPr="000A58C5">
        <w:t>Haida</w:t>
      </w:r>
      <w:proofErr w:type="spellEnd"/>
      <w:r w:rsidR="00261B9F" w:rsidRPr="000A58C5">
        <w:t xml:space="preserve"> </w:t>
      </w:r>
      <w:proofErr w:type="spellStart"/>
      <w:r w:rsidR="00261B9F" w:rsidRPr="000A58C5">
        <w:t>Gwaii</w:t>
      </w:r>
      <w:proofErr w:type="spellEnd"/>
      <w:r w:rsidR="00261B9F" w:rsidRPr="000A58C5">
        <w:t xml:space="preserve"> in the late fall and early winter, and spawn in the late winter through early spring, though the timing of this varies even within </w:t>
      </w:r>
      <w:proofErr w:type="spellStart"/>
      <w:r w:rsidR="00261B9F" w:rsidRPr="000A58C5">
        <w:t>Haida</w:t>
      </w:r>
      <w:proofErr w:type="spellEnd"/>
      <w:r w:rsidR="00261B9F" w:rsidRPr="000A58C5">
        <w:t xml:space="preserve"> </w:t>
      </w:r>
      <w:proofErr w:type="spellStart"/>
      <w:r w:rsidR="00261B9F" w:rsidRPr="000A58C5">
        <w:t>Gwaii</w:t>
      </w:r>
      <w:proofErr w:type="spellEnd"/>
      <w:r w:rsidR="00261B9F" w:rsidRPr="000A58C5">
        <w:t xml:space="preserve"> (Sloan 2006:66-68). Herring, however, were also processed and stored for delayed consumption, both as adult fish and as roe (Dawson 1880; Harrison 1925), </w:t>
      </w:r>
      <w:r w:rsidR="00281C05" w:rsidRPr="000A58C5">
        <w:t>and could be harvested at times other than during the seasonal spawning aggregations (</w:t>
      </w:r>
      <w:proofErr w:type="spellStart"/>
      <w:r w:rsidR="00D20F4E" w:rsidRPr="000A58C5">
        <w:t>Haida</w:t>
      </w:r>
      <w:proofErr w:type="spellEnd"/>
      <w:r w:rsidR="00D20F4E" w:rsidRPr="000A58C5">
        <w:t xml:space="preserve"> Marine Traditional Knowledge Study Participants 2011; </w:t>
      </w:r>
      <w:r w:rsidR="00281C05" w:rsidRPr="000A58C5">
        <w:t>McKechnie et al. 2014).</w:t>
      </w:r>
      <w:r w:rsidR="00F32D6D" w:rsidRPr="000A58C5">
        <w:t xml:space="preserve"> Other prominent fish species, such as rockfish and </w:t>
      </w:r>
      <w:proofErr w:type="spellStart"/>
      <w:r w:rsidR="00F32D6D" w:rsidRPr="000A58C5">
        <w:t>sculpins</w:t>
      </w:r>
      <w:proofErr w:type="spellEnd"/>
      <w:r w:rsidR="00F32D6D" w:rsidRPr="000A58C5">
        <w:t xml:space="preserve">, would have been available in </w:t>
      </w:r>
      <w:proofErr w:type="spellStart"/>
      <w:r w:rsidR="00F32D6D" w:rsidRPr="000A58C5">
        <w:t>nearshore</w:t>
      </w:r>
      <w:proofErr w:type="spellEnd"/>
      <w:r w:rsidR="00F32D6D" w:rsidRPr="000A58C5">
        <w:t xml:space="preserve"> waters year round</w:t>
      </w:r>
      <w:r w:rsidR="00D20F4E" w:rsidRPr="000A58C5">
        <w:t xml:space="preserve"> (</w:t>
      </w:r>
      <w:proofErr w:type="spellStart"/>
      <w:r w:rsidR="00D20F4E" w:rsidRPr="000A58C5">
        <w:t>Haida</w:t>
      </w:r>
      <w:proofErr w:type="spellEnd"/>
      <w:r w:rsidR="00D20F4E" w:rsidRPr="000A58C5">
        <w:t xml:space="preserve"> Marine Traditional Knowledge Study Participants 2011)</w:t>
      </w:r>
      <w:r w:rsidR="00F32D6D" w:rsidRPr="000A58C5">
        <w:t xml:space="preserve">. </w:t>
      </w:r>
      <w:r w:rsidR="001F5D42" w:rsidRPr="000A58C5">
        <w:t xml:space="preserve">Most prominent bird taxa are found in </w:t>
      </w:r>
      <w:proofErr w:type="spellStart"/>
      <w:r w:rsidR="001F5D42" w:rsidRPr="000A58C5">
        <w:t>Haida</w:t>
      </w:r>
      <w:proofErr w:type="spellEnd"/>
      <w:r w:rsidR="001F5D42" w:rsidRPr="000A58C5">
        <w:t xml:space="preserve"> </w:t>
      </w:r>
      <w:proofErr w:type="spellStart"/>
      <w:r w:rsidR="001F5D42" w:rsidRPr="000A58C5">
        <w:t>Gwaii</w:t>
      </w:r>
      <w:proofErr w:type="spellEnd"/>
      <w:r w:rsidR="001F5D42" w:rsidRPr="000A58C5">
        <w:t xml:space="preserve"> waters throughout the year, though many are more abundant in non-winter months (</w:t>
      </w:r>
      <w:proofErr w:type="spellStart"/>
      <w:r w:rsidR="001F5D42" w:rsidRPr="000A58C5">
        <w:t>Harfenist</w:t>
      </w:r>
      <w:proofErr w:type="spellEnd"/>
      <w:r w:rsidR="001F5D42" w:rsidRPr="000A58C5">
        <w:t xml:space="preserve"> et al. 2002). Small </w:t>
      </w:r>
      <w:proofErr w:type="spellStart"/>
      <w:r w:rsidR="001F5D42" w:rsidRPr="000A58C5">
        <w:t>a</w:t>
      </w:r>
      <w:r w:rsidR="00753F1E" w:rsidRPr="000A58C5">
        <w:t>lcids</w:t>
      </w:r>
      <w:proofErr w:type="spellEnd"/>
      <w:r w:rsidR="001F5D42" w:rsidRPr="000A58C5">
        <w:t xml:space="preserve">, particularly the ancient </w:t>
      </w:r>
      <w:proofErr w:type="spellStart"/>
      <w:r w:rsidR="001F5D42" w:rsidRPr="000A58C5">
        <w:t>murrelets</w:t>
      </w:r>
      <w:proofErr w:type="spellEnd"/>
      <w:r w:rsidR="001F5D42" w:rsidRPr="000A58C5">
        <w:t xml:space="preserve"> and Cassin’s auklets that are very abundant in the southern assemblages, are far more common, and more easily harvested, during breeding seasons in the spring and summer. The particularly high numbers of these small </w:t>
      </w:r>
      <w:proofErr w:type="spellStart"/>
      <w:r w:rsidR="001F5D42" w:rsidRPr="000A58C5">
        <w:t>alcids</w:t>
      </w:r>
      <w:proofErr w:type="spellEnd"/>
      <w:r w:rsidR="001F5D42" w:rsidRPr="000A58C5">
        <w:t xml:space="preserve"> at sites </w:t>
      </w:r>
      <w:r w:rsidR="0092542F" w:rsidRPr="000A58C5">
        <w:t xml:space="preserve">923T </w:t>
      </w:r>
      <w:r w:rsidR="001F5D42" w:rsidRPr="000A58C5">
        <w:t xml:space="preserve">and </w:t>
      </w:r>
      <w:r w:rsidR="0092542F" w:rsidRPr="000A58C5">
        <w:t>740T</w:t>
      </w:r>
      <w:r w:rsidR="001F5D42" w:rsidRPr="000A58C5">
        <w:t xml:space="preserve"> (Table 5; Figure 5) may indicate a more limited spring-summer occupation at these sites</w:t>
      </w:r>
      <w:r w:rsidR="00A742F4">
        <w:t>, though small sample sizes in these two assemblages may somewhat limit their interpretive potential</w:t>
      </w:r>
      <w:r w:rsidR="001F5D42" w:rsidRPr="000A58C5">
        <w:t>.</w:t>
      </w:r>
      <w:r w:rsidR="007C2B06" w:rsidRPr="000A58C5">
        <w:t xml:space="preserve"> Mammals, a relatively minor component of the late Holocene assemblages as discussed previously (Table 2; Figure 2), are available year round in the waters of </w:t>
      </w:r>
      <w:proofErr w:type="spellStart"/>
      <w:r w:rsidR="007C2B06" w:rsidRPr="000A58C5">
        <w:t>Haida</w:t>
      </w:r>
      <w:proofErr w:type="spellEnd"/>
      <w:r w:rsidR="007C2B06" w:rsidRPr="000A58C5">
        <w:t xml:space="preserve"> </w:t>
      </w:r>
      <w:proofErr w:type="spellStart"/>
      <w:r w:rsidR="007C2B06" w:rsidRPr="000A58C5">
        <w:t>Gwaii</w:t>
      </w:r>
      <w:proofErr w:type="spellEnd"/>
      <w:r w:rsidR="007C2B06" w:rsidRPr="000A58C5">
        <w:t xml:space="preserve"> (</w:t>
      </w:r>
      <w:proofErr w:type="spellStart"/>
      <w:r w:rsidR="007C2B06" w:rsidRPr="000A58C5">
        <w:t>Heise</w:t>
      </w:r>
      <w:proofErr w:type="spellEnd"/>
      <w:r w:rsidR="007C2B06" w:rsidRPr="000A58C5">
        <w:t xml:space="preserve"> et al. 2003). Finally, a</w:t>
      </w:r>
      <w:r w:rsidR="00543277" w:rsidRPr="000A58C5">
        <w:t xml:space="preserve">nalysis of </w:t>
      </w:r>
      <w:r w:rsidR="007C2B06" w:rsidRPr="000A58C5">
        <w:t xml:space="preserve">a preliminary sample of </w:t>
      </w:r>
      <w:r w:rsidR="001D0DA9" w:rsidRPr="000A58C5">
        <w:t>ten</w:t>
      </w:r>
      <w:r w:rsidR="00543277" w:rsidRPr="000A58C5">
        <w:t xml:space="preserve"> butter clams</w:t>
      </w:r>
      <w:r w:rsidR="00051885" w:rsidRPr="000A58C5">
        <w:t xml:space="preserve"> </w:t>
      </w:r>
      <w:r w:rsidR="00051885" w:rsidRPr="000A58C5">
        <w:lastRenderedPageBreak/>
        <w:t>(</w:t>
      </w:r>
      <w:proofErr w:type="spellStart"/>
      <w:r w:rsidR="00051885" w:rsidRPr="000A58C5">
        <w:rPr>
          <w:i/>
        </w:rPr>
        <w:t>Saxidomus</w:t>
      </w:r>
      <w:proofErr w:type="spellEnd"/>
      <w:r w:rsidR="00051885" w:rsidRPr="000A58C5">
        <w:rPr>
          <w:i/>
        </w:rPr>
        <w:t xml:space="preserve"> </w:t>
      </w:r>
      <w:proofErr w:type="spellStart"/>
      <w:r w:rsidR="00051885" w:rsidRPr="000A58C5">
        <w:rPr>
          <w:i/>
        </w:rPr>
        <w:t>gigantea</w:t>
      </w:r>
      <w:proofErr w:type="spellEnd"/>
      <w:r w:rsidR="00051885" w:rsidRPr="000A58C5">
        <w:t>)</w:t>
      </w:r>
      <w:r w:rsidR="00543277" w:rsidRPr="000A58C5">
        <w:t xml:space="preserve"> from sites 781T and 785T </w:t>
      </w:r>
      <w:r w:rsidR="007C2B06" w:rsidRPr="000A58C5">
        <w:t xml:space="preserve">(5 shells from each site) </w:t>
      </w:r>
      <w:r w:rsidR="00543277" w:rsidRPr="000A58C5">
        <w:t xml:space="preserve">using a combination of high-resolution stable oxygen isotope analysis and </w:t>
      </w:r>
      <w:proofErr w:type="spellStart"/>
      <w:r w:rsidR="00753F1E" w:rsidRPr="000A58C5">
        <w:t>sc</w:t>
      </w:r>
      <w:r w:rsidR="00543277" w:rsidRPr="000A58C5">
        <w:t>lerochronology</w:t>
      </w:r>
      <w:proofErr w:type="spellEnd"/>
      <w:r w:rsidR="00543277" w:rsidRPr="000A58C5">
        <w:t xml:space="preserve"> (see </w:t>
      </w:r>
      <w:proofErr w:type="spellStart"/>
      <w:r w:rsidR="00543277" w:rsidRPr="000A58C5">
        <w:t>Burchell</w:t>
      </w:r>
      <w:proofErr w:type="spellEnd"/>
      <w:r w:rsidR="00543277" w:rsidRPr="000A58C5">
        <w:t xml:space="preserve"> et al. 2013; </w:t>
      </w:r>
      <w:proofErr w:type="spellStart"/>
      <w:r w:rsidR="00543277" w:rsidRPr="000A58C5">
        <w:t>Hallmann</w:t>
      </w:r>
      <w:proofErr w:type="spellEnd"/>
      <w:r w:rsidR="00543277" w:rsidRPr="000A58C5">
        <w:t xml:space="preserve"> et al. 2009) points to a pattern of year-round clam collection at these sites (</w:t>
      </w:r>
      <w:proofErr w:type="spellStart"/>
      <w:r w:rsidR="00782768" w:rsidRPr="000A58C5">
        <w:t>Brombacher</w:t>
      </w:r>
      <w:proofErr w:type="spellEnd"/>
      <w:r w:rsidR="00782768" w:rsidRPr="000A58C5">
        <w:t xml:space="preserve"> 2012; </w:t>
      </w:r>
      <w:proofErr w:type="spellStart"/>
      <w:r w:rsidR="00543277" w:rsidRPr="000A58C5">
        <w:t>Schöne</w:t>
      </w:r>
      <w:proofErr w:type="spellEnd"/>
      <w:r w:rsidR="00543277" w:rsidRPr="000A58C5">
        <w:t xml:space="preserve"> et al. in press).</w:t>
      </w:r>
      <w:r w:rsidR="00CC77F5" w:rsidRPr="000A58C5">
        <w:t xml:space="preserve"> </w:t>
      </w:r>
      <w:r w:rsidR="00EC1E28" w:rsidRPr="000A58C5">
        <w:t>N</w:t>
      </w:r>
      <w:r w:rsidR="007C2B06" w:rsidRPr="000A58C5">
        <w:t>one of the late Holocene sites discussed here have strong indications of seasonally-limited occupations</w:t>
      </w:r>
      <w:r w:rsidR="00764047" w:rsidRPr="000A58C5">
        <w:t>, w</w:t>
      </w:r>
      <w:r w:rsidR="00EC1E28" w:rsidRPr="000A58C5">
        <w:t xml:space="preserve">ith the possible exception of the relatively strong seasonal indicator of small </w:t>
      </w:r>
      <w:proofErr w:type="spellStart"/>
      <w:r w:rsidR="00EC1E28" w:rsidRPr="000A58C5">
        <w:t>alcid</w:t>
      </w:r>
      <w:proofErr w:type="spellEnd"/>
      <w:r w:rsidR="00EC1E28" w:rsidRPr="000A58C5">
        <w:t xml:space="preserve"> abundance at sites 923T and 740T</w:t>
      </w:r>
      <w:r w:rsidR="007C2B06" w:rsidRPr="000A58C5">
        <w:t xml:space="preserve">. </w:t>
      </w:r>
      <w:r w:rsidR="005563CE" w:rsidRPr="000A58C5">
        <w:t xml:space="preserve">Thus, while some aspects of seasonal resource harvesting may contribute to local variability, we suggest that seasonality is </w:t>
      </w:r>
      <w:r w:rsidR="00753F1E" w:rsidRPr="000A58C5">
        <w:t>neither the sole nor</w:t>
      </w:r>
      <w:r w:rsidR="005563CE" w:rsidRPr="000A58C5">
        <w:t xml:space="preserve"> even the predominant factor contributing to the variability evident in assemblages from </w:t>
      </w:r>
      <w:proofErr w:type="spellStart"/>
      <w:r w:rsidR="005563CE" w:rsidRPr="000A58C5">
        <w:t>Haida</w:t>
      </w:r>
      <w:proofErr w:type="spellEnd"/>
      <w:r w:rsidR="005563CE" w:rsidRPr="000A58C5">
        <w:t xml:space="preserve"> </w:t>
      </w:r>
      <w:proofErr w:type="spellStart"/>
      <w:r w:rsidR="005563CE" w:rsidRPr="000A58C5">
        <w:t>Gwaii</w:t>
      </w:r>
      <w:proofErr w:type="spellEnd"/>
      <w:r w:rsidR="00753F1E" w:rsidRPr="000A58C5">
        <w:t xml:space="preserve"> throughout much of the late Holocene</w:t>
      </w:r>
      <w:r w:rsidR="00331F97" w:rsidRPr="000A58C5">
        <w:t xml:space="preserve">. As outlined below, however, </w:t>
      </w:r>
      <w:r w:rsidR="005E63F1" w:rsidRPr="000A58C5">
        <w:t>seasonality likely increased in the late pre-contact and early European contact period</w:t>
      </w:r>
      <w:r w:rsidR="005563CE" w:rsidRPr="000A58C5">
        <w:t>.</w:t>
      </w:r>
    </w:p>
    <w:p w14:paraId="42D5F1E9" w14:textId="77777777" w:rsidR="005563CE" w:rsidRPr="000A58C5" w:rsidRDefault="005563CE" w:rsidP="000A5A9B">
      <w:pPr>
        <w:spacing w:line="480" w:lineRule="auto"/>
      </w:pPr>
    </w:p>
    <w:p w14:paraId="592E4473" w14:textId="23AE6FBB" w:rsidR="002C7D1A" w:rsidRDefault="005563CE" w:rsidP="000A5A9B">
      <w:pPr>
        <w:spacing w:line="480" w:lineRule="auto"/>
      </w:pPr>
      <w:r w:rsidRPr="000A58C5">
        <w:t>Collectively</w:t>
      </w:r>
      <w:r w:rsidR="009732CA" w:rsidRPr="000A58C5">
        <w:t xml:space="preserve">, </w:t>
      </w:r>
      <w:r w:rsidR="006267D9" w:rsidRPr="000A58C5">
        <w:t>the</w:t>
      </w:r>
      <w:r w:rsidRPr="000A58C5">
        <w:t xml:space="preserve"> faunal </w:t>
      </w:r>
      <w:r w:rsidR="006267D9" w:rsidRPr="000A58C5">
        <w:t>data</w:t>
      </w:r>
      <w:r w:rsidRPr="000A58C5">
        <w:t xml:space="preserve"> outlined in this paper</w:t>
      </w:r>
      <w:r w:rsidR="006267D9" w:rsidRPr="000A58C5">
        <w:t xml:space="preserve"> </w:t>
      </w:r>
      <w:r w:rsidR="009732CA" w:rsidRPr="000A58C5">
        <w:t xml:space="preserve">suggest </w:t>
      </w:r>
      <w:r w:rsidR="00A419FA" w:rsidRPr="000A58C5">
        <w:t>that with few exceptions faunal assemblage</w:t>
      </w:r>
      <w:r w:rsidR="00487EDA" w:rsidRPr="000A58C5">
        <w:t xml:space="preserve">s </w:t>
      </w:r>
      <w:r w:rsidR="009732CA" w:rsidRPr="000A58C5">
        <w:t xml:space="preserve">in late Holocene </w:t>
      </w:r>
      <w:proofErr w:type="spellStart"/>
      <w:r w:rsidR="009732CA" w:rsidRPr="000A58C5">
        <w:t>Haida</w:t>
      </w:r>
      <w:proofErr w:type="spellEnd"/>
      <w:r w:rsidR="009732CA" w:rsidRPr="000A58C5">
        <w:t xml:space="preserve"> </w:t>
      </w:r>
      <w:proofErr w:type="spellStart"/>
      <w:r w:rsidR="009732CA" w:rsidRPr="000A58C5">
        <w:t>Gwaii</w:t>
      </w:r>
      <w:proofErr w:type="spellEnd"/>
      <w:r w:rsidR="009732CA" w:rsidRPr="000A58C5">
        <w:t xml:space="preserve"> </w:t>
      </w:r>
      <w:r w:rsidR="00487EDA" w:rsidRPr="000A58C5">
        <w:t xml:space="preserve">are </w:t>
      </w:r>
      <w:r w:rsidR="00A419FA" w:rsidRPr="000A58C5">
        <w:t xml:space="preserve">highly </w:t>
      </w:r>
      <w:r w:rsidR="00D57DAC" w:rsidRPr="000A58C5">
        <w:t xml:space="preserve">correlated with </w:t>
      </w:r>
      <w:r w:rsidR="00A419FA" w:rsidRPr="000A58C5">
        <w:t>resource availability and ecology on a very local level</w:t>
      </w:r>
      <w:r w:rsidR="00D20F4E" w:rsidRPr="000A58C5">
        <w:t>, a pattern that has also increasingly been recognized elsewhere on the NWC (</w:t>
      </w:r>
      <w:r w:rsidR="00C91936">
        <w:t xml:space="preserve">Calvert 1980; </w:t>
      </w:r>
      <w:r w:rsidR="00D20F4E" w:rsidRPr="000A58C5">
        <w:t>Cannon et al. 2011; McMillan et al. 2008; Moss 2012)</w:t>
      </w:r>
      <w:r w:rsidR="00A419FA" w:rsidRPr="000A58C5">
        <w:t>.</w:t>
      </w:r>
      <w:r w:rsidR="00B226DE" w:rsidRPr="000A58C5">
        <w:t xml:space="preserve"> </w:t>
      </w:r>
      <w:r w:rsidR="00305775" w:rsidRPr="000A58C5">
        <w:t xml:space="preserve">People were focusing on the resources that were available in their immediate local environments. </w:t>
      </w:r>
      <w:r w:rsidR="00B226DE" w:rsidRPr="000A58C5">
        <w:t xml:space="preserve">This is not </w:t>
      </w:r>
      <w:r w:rsidR="002C7D1A">
        <w:t xml:space="preserve">meant </w:t>
      </w:r>
      <w:r w:rsidR="00B226DE" w:rsidRPr="000A58C5">
        <w:t xml:space="preserve">to suggest that some sort of environmental determinism </w:t>
      </w:r>
      <w:r w:rsidR="00305775" w:rsidRPr="000A58C5">
        <w:t>was</w:t>
      </w:r>
      <w:r w:rsidR="00B226DE" w:rsidRPr="000A58C5">
        <w:t xml:space="preserve"> at work.</w:t>
      </w:r>
      <w:r w:rsidR="00D57DAC" w:rsidRPr="000A58C5">
        <w:t xml:space="preserve"> </w:t>
      </w:r>
      <w:r w:rsidR="00305775" w:rsidRPr="000A58C5">
        <w:t xml:space="preserve">The faunal assemblages detailed here are not simple </w:t>
      </w:r>
      <w:r w:rsidR="00764047" w:rsidRPr="000A58C5">
        <w:t>reflections</w:t>
      </w:r>
      <w:r w:rsidR="00305775" w:rsidRPr="000A58C5">
        <w:t xml:space="preserve"> of the vertebrate and invertebrate life present in the surrounding environments. </w:t>
      </w:r>
      <w:r w:rsidR="00331F97" w:rsidRPr="000A58C5">
        <w:t>Rather</w:t>
      </w:r>
      <w:r w:rsidR="00D57DAC" w:rsidRPr="000A58C5">
        <w:t xml:space="preserve">, these </w:t>
      </w:r>
      <w:r w:rsidR="009732CA" w:rsidRPr="000A58C5">
        <w:t xml:space="preserve">patterns </w:t>
      </w:r>
      <w:r w:rsidR="008C1676" w:rsidRPr="000A58C5">
        <w:t xml:space="preserve">result from </w:t>
      </w:r>
      <w:r w:rsidR="00D57DAC" w:rsidRPr="000A58C5">
        <w:t>the daily practices and decisions of the occupants of these sites</w:t>
      </w:r>
      <w:r w:rsidR="00305775" w:rsidRPr="000A58C5">
        <w:t xml:space="preserve">, with greater or lesser emphasis placed on available resources due </w:t>
      </w:r>
      <w:r w:rsidR="00305775" w:rsidRPr="000A58C5">
        <w:lastRenderedPageBreak/>
        <w:t>to culturally-prescribed notions of value or food preference</w:t>
      </w:r>
      <w:r w:rsidR="00D20F4E" w:rsidRPr="000A58C5">
        <w:t xml:space="preserve"> </w:t>
      </w:r>
      <w:r w:rsidR="004A5733" w:rsidRPr="000A58C5">
        <w:t xml:space="preserve">and notions of sustainable or respectful use of the environment </w:t>
      </w:r>
      <w:r w:rsidR="00D20F4E" w:rsidRPr="000A58C5">
        <w:t>(</w:t>
      </w:r>
      <w:proofErr w:type="spellStart"/>
      <w:r w:rsidR="00D20F4E" w:rsidRPr="000A58C5">
        <w:t>Haida</w:t>
      </w:r>
      <w:proofErr w:type="spellEnd"/>
      <w:r w:rsidR="00D20F4E" w:rsidRPr="000A58C5">
        <w:t xml:space="preserve"> Marine Traditional Knowledge Study Participants 2011</w:t>
      </w:r>
      <w:r w:rsidR="004A5733" w:rsidRPr="000A58C5">
        <w:t>; Turner et al. 2000</w:t>
      </w:r>
      <w:r w:rsidR="002C7D1A">
        <w:t>; c.f. Cannon 1998</w:t>
      </w:r>
      <w:r w:rsidR="00D20F4E" w:rsidRPr="000A58C5">
        <w:t>)</w:t>
      </w:r>
      <w:r w:rsidR="00D57DAC" w:rsidRPr="000A58C5">
        <w:t xml:space="preserve">. </w:t>
      </w:r>
      <w:r w:rsidR="002C7D1A">
        <w:t>While w</w:t>
      </w:r>
      <w:r w:rsidR="002C7D1A" w:rsidRPr="002C7D1A">
        <w:t xml:space="preserve">e do not doubt that </w:t>
      </w:r>
      <w:r w:rsidR="002C7D1A">
        <w:t xml:space="preserve">such </w:t>
      </w:r>
      <w:r w:rsidR="002C7D1A" w:rsidRPr="002C7D1A">
        <w:t>daily practices were influential</w:t>
      </w:r>
      <w:r w:rsidR="002C7D1A">
        <w:t xml:space="preserve">, however, </w:t>
      </w:r>
      <w:r w:rsidR="002C7D1A" w:rsidRPr="002C7D1A">
        <w:t>the nature and coarseness of our archaeological data do not allow such issues to be directly interpreted.</w:t>
      </w:r>
      <w:r w:rsidR="002C7D1A">
        <w:t xml:space="preserve"> </w:t>
      </w:r>
    </w:p>
    <w:p w14:paraId="5801E9B0" w14:textId="77777777" w:rsidR="002C7D1A" w:rsidRDefault="002C7D1A" w:rsidP="000A5A9B">
      <w:pPr>
        <w:spacing w:line="480" w:lineRule="auto"/>
      </w:pPr>
    </w:p>
    <w:p w14:paraId="24AE4DF7" w14:textId="17ECDA2F" w:rsidR="00A419FA" w:rsidRPr="000A58C5" w:rsidRDefault="002C7D1A" w:rsidP="000B556D">
      <w:pPr>
        <w:spacing w:line="480" w:lineRule="auto"/>
      </w:pPr>
      <w:r>
        <w:t xml:space="preserve">More directly evident from our data is the fact that late Holocene subsistence practices in </w:t>
      </w:r>
      <w:proofErr w:type="spellStart"/>
      <w:r>
        <w:t>Haida</w:t>
      </w:r>
      <w:proofErr w:type="spellEnd"/>
      <w:r>
        <w:t xml:space="preserve"> </w:t>
      </w:r>
      <w:proofErr w:type="spellStart"/>
      <w:r>
        <w:t>Gwaii</w:t>
      </w:r>
      <w:proofErr w:type="spellEnd"/>
      <w:r>
        <w:t xml:space="preserve"> </w:t>
      </w:r>
      <w:r w:rsidR="00305775" w:rsidRPr="000A58C5">
        <w:t xml:space="preserve">were limited by resource availability within relatively tight catchment areas around village locations. </w:t>
      </w:r>
      <w:r w:rsidR="000B556D">
        <w:t>T</w:t>
      </w:r>
      <w:r w:rsidR="00D20F4E" w:rsidRPr="000A58C5">
        <w:t xml:space="preserve">his implies that some cultural norms or decisions about territory, resource ownership and landscape use must have been in place in </w:t>
      </w:r>
      <w:proofErr w:type="spellStart"/>
      <w:r w:rsidR="00D20F4E" w:rsidRPr="000A58C5">
        <w:t>Haida</w:t>
      </w:r>
      <w:proofErr w:type="spellEnd"/>
      <w:r w:rsidR="00D20F4E" w:rsidRPr="000A58C5">
        <w:t xml:space="preserve"> </w:t>
      </w:r>
      <w:proofErr w:type="spellStart"/>
      <w:r w:rsidR="00D20F4E" w:rsidRPr="000A58C5">
        <w:t>Gwaii</w:t>
      </w:r>
      <w:proofErr w:type="spellEnd"/>
      <w:r w:rsidR="00D20F4E" w:rsidRPr="000A58C5">
        <w:t xml:space="preserve"> through</w:t>
      </w:r>
      <w:r>
        <w:t>out</w:t>
      </w:r>
      <w:r w:rsidR="00D20F4E" w:rsidRPr="000A58C5">
        <w:t xml:space="preserve"> the late Holocene, and </w:t>
      </w:r>
      <w:r w:rsidR="009F0282" w:rsidRPr="000A58C5">
        <w:t xml:space="preserve">that these behaviours were </w:t>
      </w:r>
      <w:r w:rsidR="00D57DAC" w:rsidRPr="000A58C5">
        <w:t xml:space="preserve">at least partly </w:t>
      </w:r>
      <w:r w:rsidR="005563CE" w:rsidRPr="000A58C5">
        <w:t xml:space="preserve">responsible for </w:t>
      </w:r>
      <w:r w:rsidR="00D57DAC" w:rsidRPr="000A58C5">
        <w:t xml:space="preserve">creating such an extremely local focus </w:t>
      </w:r>
      <w:r w:rsidR="00487EDA" w:rsidRPr="000A58C5">
        <w:t xml:space="preserve">of </w:t>
      </w:r>
      <w:r w:rsidR="00D57DAC" w:rsidRPr="000A58C5">
        <w:t>resource harvesting.</w:t>
      </w:r>
      <w:r w:rsidR="00B226DE" w:rsidRPr="000A58C5">
        <w:t xml:space="preserve"> </w:t>
      </w:r>
      <w:r w:rsidR="000B556D">
        <w:t>The diversity and productivity of environments within small catchments, or site exploitation territories (Bailey and Davidson 1983), facilitated an abundant and diverse faunal resource base accessible from these small, dispersed settlements, particularly given the ease with which resources could be transported using canoes (Ames 2002). The local variability evident in the faunal data presented here suggests that there was little overlap between the resource extraction territories of these varied late-Holocene villages</w:t>
      </w:r>
      <w:r w:rsidR="00C91936">
        <w:t xml:space="preserve">, a pattern very similar to that described by Calvert (1980) for </w:t>
      </w:r>
      <w:proofErr w:type="spellStart"/>
      <w:r w:rsidR="00C91936">
        <w:t>Hesquiat</w:t>
      </w:r>
      <w:proofErr w:type="spellEnd"/>
      <w:r w:rsidR="00C91936">
        <w:t xml:space="preserve"> Harbour</w:t>
      </w:r>
      <w:r w:rsidR="000B556D">
        <w:t>. This may well have formed the basis for more formally defined territories, with access to resources restricted and controlled, as described in ethnographic accounts (</w:t>
      </w:r>
      <w:r w:rsidR="003C03FB">
        <w:t xml:space="preserve">e.g. Curtis </w:t>
      </w:r>
      <w:r w:rsidR="003C03FB" w:rsidRPr="003C03FB">
        <w:t xml:space="preserve">1916; </w:t>
      </w:r>
      <w:proofErr w:type="spellStart"/>
      <w:r w:rsidR="003C03FB" w:rsidRPr="003C03FB">
        <w:t>Haida</w:t>
      </w:r>
      <w:proofErr w:type="spellEnd"/>
      <w:r w:rsidR="003C03FB" w:rsidRPr="003C03FB">
        <w:t xml:space="preserve"> Marine Traditional Knowledge Study Participants 2011</w:t>
      </w:r>
      <w:r w:rsidR="000B556D">
        <w:t xml:space="preserve">). While the archaeological data presented here may well record the existence of such a pattern throughout the late Holocene, a more detailed </w:t>
      </w:r>
      <w:r w:rsidR="000B556D">
        <w:lastRenderedPageBreak/>
        <w:t>consideration of the presence</w:t>
      </w:r>
      <w:r w:rsidR="00035C07">
        <w:t xml:space="preserve">, nature, and temporal depth </w:t>
      </w:r>
      <w:r w:rsidR="000B556D">
        <w:t xml:space="preserve">of territorial behaviour </w:t>
      </w:r>
      <w:r w:rsidR="00035C07">
        <w:t xml:space="preserve">in </w:t>
      </w:r>
      <w:proofErr w:type="spellStart"/>
      <w:r w:rsidR="00035C07">
        <w:t>Haida</w:t>
      </w:r>
      <w:proofErr w:type="spellEnd"/>
      <w:r w:rsidR="00035C07">
        <w:t xml:space="preserve"> </w:t>
      </w:r>
      <w:proofErr w:type="spellStart"/>
      <w:r w:rsidR="00035C07">
        <w:t>Gwaii</w:t>
      </w:r>
      <w:proofErr w:type="spellEnd"/>
      <w:r w:rsidR="00035C07">
        <w:t xml:space="preserve"> </w:t>
      </w:r>
      <w:r w:rsidR="000B556D">
        <w:t>is beyond the scope of this paper. Regardless, t</w:t>
      </w:r>
      <w:r w:rsidR="005563CE" w:rsidRPr="000A58C5">
        <w:t xml:space="preserve">he </w:t>
      </w:r>
      <w:r w:rsidR="000E6A0D" w:rsidRPr="000A58C5">
        <w:t xml:space="preserve">data from </w:t>
      </w:r>
      <w:proofErr w:type="spellStart"/>
      <w:r w:rsidR="000E6A0D" w:rsidRPr="000A58C5">
        <w:t>Haida</w:t>
      </w:r>
      <w:proofErr w:type="spellEnd"/>
      <w:r w:rsidR="000E6A0D" w:rsidRPr="000A58C5">
        <w:t xml:space="preserve"> </w:t>
      </w:r>
      <w:proofErr w:type="spellStart"/>
      <w:r w:rsidR="000E6A0D" w:rsidRPr="000A58C5">
        <w:t>Gwaii</w:t>
      </w:r>
      <w:proofErr w:type="spellEnd"/>
      <w:r w:rsidR="000E6A0D" w:rsidRPr="000A58C5">
        <w:t xml:space="preserve"> suggest that the </w:t>
      </w:r>
      <w:r w:rsidR="00D57DAC" w:rsidRPr="000A58C5">
        <w:t>occupants of th</w:t>
      </w:r>
      <w:r w:rsidR="009732CA" w:rsidRPr="000A58C5">
        <w:t>e</w:t>
      </w:r>
      <w:r w:rsidR="00D57DAC" w:rsidRPr="000A58C5">
        <w:t xml:space="preserve"> region were focusing on a wide range of potential resources, and using those resources in variable quantities depending on their </w:t>
      </w:r>
      <w:r w:rsidR="00481043" w:rsidRPr="000A58C5">
        <w:t xml:space="preserve">particular </w:t>
      </w:r>
      <w:r w:rsidR="00D57DAC" w:rsidRPr="000A58C5">
        <w:t xml:space="preserve">local </w:t>
      </w:r>
      <w:r w:rsidR="00487EDA" w:rsidRPr="000A58C5">
        <w:t>environments.</w:t>
      </w:r>
      <w:r w:rsidR="005E5DA8" w:rsidRPr="000A58C5">
        <w:t xml:space="preserve"> Broadly, this patterning fits well with previous discussions that point to the tendency for maritime hunter-gatherers to draw on diverse but abundant</w:t>
      </w:r>
      <w:r w:rsidR="009F0282" w:rsidRPr="000A58C5">
        <w:t xml:space="preserve"> and predictable </w:t>
      </w:r>
      <w:r w:rsidR="005E5DA8" w:rsidRPr="000A58C5">
        <w:t xml:space="preserve">coastal resources from </w:t>
      </w:r>
      <w:r w:rsidR="00F46366" w:rsidRPr="000A58C5">
        <w:t xml:space="preserve">sedentary or semi-sedentary </w:t>
      </w:r>
      <w:r w:rsidR="005E5DA8" w:rsidRPr="000A58C5">
        <w:t xml:space="preserve">central places in small, territorially-controlled home ranges (e.g. </w:t>
      </w:r>
      <w:r w:rsidR="009F0282" w:rsidRPr="000A58C5">
        <w:t xml:space="preserve">Dyson-Hudson and Smith 1978; </w:t>
      </w:r>
      <w:proofErr w:type="spellStart"/>
      <w:r w:rsidR="005E5DA8" w:rsidRPr="000A58C5">
        <w:t>Borrero</w:t>
      </w:r>
      <w:proofErr w:type="spellEnd"/>
      <w:r w:rsidR="005E5DA8" w:rsidRPr="000A58C5">
        <w:t xml:space="preserve"> and </w:t>
      </w:r>
      <w:proofErr w:type="spellStart"/>
      <w:r w:rsidR="005E5DA8" w:rsidRPr="000A58C5">
        <w:t>Barbarena</w:t>
      </w:r>
      <w:proofErr w:type="spellEnd"/>
      <w:r w:rsidR="005E5DA8" w:rsidRPr="000A58C5">
        <w:t xml:space="preserve"> 2006).</w:t>
      </w:r>
    </w:p>
    <w:p w14:paraId="4DF1B9CC" w14:textId="77777777" w:rsidR="00085C01" w:rsidRPr="000A58C5" w:rsidRDefault="00085C01" w:rsidP="000A5A9B">
      <w:pPr>
        <w:spacing w:line="480" w:lineRule="auto"/>
      </w:pPr>
    </w:p>
    <w:p w14:paraId="4D71A25F" w14:textId="57965DAB" w:rsidR="00654072" w:rsidRPr="000A58C5" w:rsidRDefault="003B7601" w:rsidP="000A5A9B">
      <w:pPr>
        <w:spacing w:line="480" w:lineRule="auto"/>
      </w:pPr>
      <w:r w:rsidRPr="000A58C5">
        <w:t>It is a</w:t>
      </w:r>
      <w:r w:rsidR="00A419FA" w:rsidRPr="000A58C5">
        <w:t>lso</w:t>
      </w:r>
      <w:r w:rsidR="000E6A0D" w:rsidRPr="000A58C5">
        <w:t xml:space="preserve"> clear</w:t>
      </w:r>
      <w:r w:rsidRPr="000A58C5">
        <w:t>, however</w:t>
      </w:r>
      <w:r w:rsidR="00A419FA" w:rsidRPr="000A58C5">
        <w:t xml:space="preserve">, </w:t>
      </w:r>
      <w:r w:rsidRPr="000A58C5">
        <w:t xml:space="preserve">that these patterns were not </w:t>
      </w:r>
      <w:r w:rsidR="00A419FA" w:rsidRPr="000A58C5">
        <w:t>static</w:t>
      </w:r>
      <w:r w:rsidRPr="000A58C5">
        <w:t xml:space="preserve"> throughout the late Holocene</w:t>
      </w:r>
      <w:r w:rsidR="00F90451" w:rsidRPr="000A58C5">
        <w:t xml:space="preserve"> in </w:t>
      </w:r>
      <w:proofErr w:type="spellStart"/>
      <w:r w:rsidR="00F90451" w:rsidRPr="000A58C5">
        <w:t>Haida</w:t>
      </w:r>
      <w:proofErr w:type="spellEnd"/>
      <w:r w:rsidR="00F90451" w:rsidRPr="000A58C5">
        <w:t xml:space="preserve"> </w:t>
      </w:r>
      <w:proofErr w:type="spellStart"/>
      <w:r w:rsidR="00F90451" w:rsidRPr="000A58C5">
        <w:t>Gwaii</w:t>
      </w:r>
      <w:proofErr w:type="spellEnd"/>
      <w:r w:rsidRPr="000A58C5">
        <w:t>.</w:t>
      </w:r>
      <w:r w:rsidR="000E6A0D" w:rsidRPr="000A58C5">
        <w:t xml:space="preserve"> </w:t>
      </w:r>
      <w:r w:rsidR="00C80A26" w:rsidRPr="000A58C5">
        <w:t xml:space="preserve">As </w:t>
      </w:r>
      <w:r w:rsidR="001A0C95" w:rsidRPr="000A58C5">
        <w:t>discussed elsewhere (Orchard 2009; Orchard and Clark 2005</w:t>
      </w:r>
      <w:r w:rsidR="00770250" w:rsidRPr="000A58C5">
        <w:t>, 2014</w:t>
      </w:r>
      <w:r w:rsidR="001A0C95" w:rsidRPr="000A58C5">
        <w:t>; Wigen 1990),</w:t>
      </w:r>
      <w:r w:rsidR="00C80A26" w:rsidRPr="000A58C5">
        <w:t xml:space="preserve"> salmon harvesting appears to have increased</w:t>
      </w:r>
      <w:r w:rsidR="001A0C95" w:rsidRPr="000A58C5">
        <w:t xml:space="preserve">, at least in southern </w:t>
      </w:r>
      <w:proofErr w:type="spellStart"/>
      <w:r w:rsidR="001A0C95" w:rsidRPr="000A58C5">
        <w:t>Haida</w:t>
      </w:r>
      <w:proofErr w:type="spellEnd"/>
      <w:r w:rsidR="001A0C95" w:rsidRPr="000A58C5">
        <w:t xml:space="preserve"> </w:t>
      </w:r>
      <w:proofErr w:type="spellStart"/>
      <w:r w:rsidR="001A0C95" w:rsidRPr="000A58C5">
        <w:t>Gwaii</w:t>
      </w:r>
      <w:proofErr w:type="spellEnd"/>
      <w:r w:rsidR="001A0C95" w:rsidRPr="000A58C5">
        <w:t>,</w:t>
      </w:r>
      <w:r w:rsidR="00C80A26" w:rsidRPr="000A58C5">
        <w:t xml:space="preserve"> after 1,200 BP. </w:t>
      </w:r>
      <w:r w:rsidR="00A562C6" w:rsidRPr="000A58C5">
        <w:t xml:space="preserve">A precise consideration of the causes of this changing focus on salmon resources through the late Holocene is not possible given currently available information, but it undoubtedly involved a “complex interrelationship between subsistence, social organization, technology, economic organization, and broader patterns in population and environment” (Orchard 2011b:121). </w:t>
      </w:r>
      <w:r w:rsidR="00654072" w:rsidRPr="000A58C5">
        <w:t>Given th</w:t>
      </w:r>
      <w:r w:rsidR="00851CAA" w:rsidRPr="000A58C5">
        <w:t>is</w:t>
      </w:r>
      <w:r w:rsidR="00654072" w:rsidRPr="000A58C5">
        <w:t xml:space="preserve"> patterning in southern </w:t>
      </w:r>
      <w:proofErr w:type="spellStart"/>
      <w:r w:rsidR="00654072" w:rsidRPr="000A58C5">
        <w:t>Haida</w:t>
      </w:r>
      <w:proofErr w:type="spellEnd"/>
      <w:r w:rsidR="00654072" w:rsidRPr="000A58C5">
        <w:t xml:space="preserve"> </w:t>
      </w:r>
      <w:proofErr w:type="spellStart"/>
      <w:r w:rsidR="00654072" w:rsidRPr="000A58C5">
        <w:t>Gwaii</w:t>
      </w:r>
      <w:proofErr w:type="spellEnd"/>
      <w:r w:rsidR="005563CE" w:rsidRPr="000A58C5">
        <w:t xml:space="preserve"> </w:t>
      </w:r>
      <w:r w:rsidR="00654072" w:rsidRPr="000A58C5">
        <w:t xml:space="preserve">it is striking that GaUa-18 on northern Graham Island shows the opposite pattern. This may suggest that variations in salmon use and/or abundance were far more localized, though additional samples from northern </w:t>
      </w:r>
      <w:proofErr w:type="spellStart"/>
      <w:r w:rsidR="00654072" w:rsidRPr="000A58C5">
        <w:t>Haida</w:t>
      </w:r>
      <w:proofErr w:type="spellEnd"/>
      <w:r w:rsidR="00654072" w:rsidRPr="000A58C5">
        <w:t xml:space="preserve"> </w:t>
      </w:r>
      <w:proofErr w:type="spellStart"/>
      <w:r w:rsidR="00654072" w:rsidRPr="000A58C5">
        <w:t>Gwaii</w:t>
      </w:r>
      <w:proofErr w:type="spellEnd"/>
      <w:r w:rsidR="00654072" w:rsidRPr="000A58C5">
        <w:t xml:space="preserve"> are necessary to better test this. </w:t>
      </w:r>
    </w:p>
    <w:p w14:paraId="1B6EF97F" w14:textId="77777777" w:rsidR="00C80A26" w:rsidRPr="000A58C5" w:rsidRDefault="00C80A26" w:rsidP="000A5A9B">
      <w:pPr>
        <w:spacing w:line="480" w:lineRule="auto"/>
      </w:pPr>
    </w:p>
    <w:p w14:paraId="0B662E98" w14:textId="3C3F94CC" w:rsidR="0092542F" w:rsidRPr="000A58C5" w:rsidRDefault="00C80A26" w:rsidP="000A5A9B">
      <w:pPr>
        <w:spacing w:line="480" w:lineRule="auto"/>
      </w:pPr>
      <w:r w:rsidRPr="000A58C5">
        <w:lastRenderedPageBreak/>
        <w:t xml:space="preserve">Perhaps the most drastic </w:t>
      </w:r>
      <w:r w:rsidR="00770250" w:rsidRPr="000A58C5">
        <w:t xml:space="preserve">temporal </w:t>
      </w:r>
      <w:r w:rsidRPr="000A58C5">
        <w:t xml:space="preserve">changes in local resource harvesting patterns during the late Holocene are those </w:t>
      </w:r>
      <w:r w:rsidR="008C1676" w:rsidRPr="000A58C5">
        <w:t xml:space="preserve">evident </w:t>
      </w:r>
      <w:r w:rsidR="0047341C" w:rsidRPr="000A58C5">
        <w:t xml:space="preserve">in a comparison of </w:t>
      </w:r>
      <w:r w:rsidR="001A0C95" w:rsidRPr="000A58C5">
        <w:t xml:space="preserve">the large village site of 699T </w:t>
      </w:r>
      <w:r w:rsidR="0047341C" w:rsidRPr="000A58C5">
        <w:t xml:space="preserve">to the more localized patterns evident at the other, predominantly pre-contact </w:t>
      </w:r>
      <w:r w:rsidR="001A03BE" w:rsidRPr="000A58C5">
        <w:t>sites</w:t>
      </w:r>
      <w:r w:rsidR="0047341C" w:rsidRPr="000A58C5">
        <w:t xml:space="preserve"> considered here</w:t>
      </w:r>
      <w:r w:rsidR="001A0C95" w:rsidRPr="000A58C5">
        <w:t>. Site 699T</w:t>
      </w:r>
      <w:r w:rsidR="00D17DD9" w:rsidRPr="000A58C5">
        <w:t xml:space="preserve"> </w:t>
      </w:r>
      <w:r w:rsidRPr="000A58C5">
        <w:t>represents the product of a process of amalgamation of small, dispersed villages into larger, more centralized village</w:t>
      </w:r>
      <w:r w:rsidR="00D17DD9" w:rsidRPr="000A58C5">
        <w:t>s, a process that began in the late p</w:t>
      </w:r>
      <w:r w:rsidRPr="000A58C5">
        <w:t>re-contact period and accelerated during the early European contact period</w:t>
      </w:r>
      <w:r w:rsidR="00D17DD9" w:rsidRPr="000A58C5">
        <w:t xml:space="preserve"> (Acheson </w:t>
      </w:r>
      <w:r w:rsidR="009B1582" w:rsidRPr="000A58C5">
        <w:t xml:space="preserve">1985, </w:t>
      </w:r>
      <w:r w:rsidR="00D17DD9" w:rsidRPr="000A58C5">
        <w:t>1998, 2005)</w:t>
      </w:r>
      <w:r w:rsidRPr="000A58C5">
        <w:t>.</w:t>
      </w:r>
      <w:r w:rsidR="00D17DD9" w:rsidRPr="000A58C5">
        <w:t xml:space="preserve"> </w:t>
      </w:r>
      <w:r w:rsidRPr="000A58C5">
        <w:t>A result of this process of amalgamation was a widening of catchment areas</w:t>
      </w:r>
      <w:r w:rsidR="00D17DD9" w:rsidRPr="000A58C5">
        <w:t xml:space="preserve">, </w:t>
      </w:r>
      <w:r w:rsidR="008C1676" w:rsidRPr="000A58C5">
        <w:t xml:space="preserve">resulting </w:t>
      </w:r>
      <w:r w:rsidR="00D17DD9" w:rsidRPr="000A58C5">
        <w:t>in the faunal patterns discussed above</w:t>
      </w:r>
      <w:r w:rsidRPr="000A58C5">
        <w:t>. The immediate local environments surrounding sites such as 699T were no longer sufficient to support a population that was now 4 or 5 times larger than was present in the smaller, dispersed villages</w:t>
      </w:r>
      <w:r w:rsidR="00D17DD9" w:rsidRPr="000A58C5">
        <w:t xml:space="preserve"> that predominated throughout the preceding late Holocene period.</w:t>
      </w:r>
      <w:r w:rsidRPr="000A58C5">
        <w:t xml:space="preserve"> </w:t>
      </w:r>
      <w:r w:rsidR="00D17DD9" w:rsidRPr="000A58C5">
        <w:t>We</w:t>
      </w:r>
      <w:r w:rsidRPr="000A58C5">
        <w:t xml:space="preserve"> suggest that the simplest means of dealing with such a situation was for the occupants of the large villages </w:t>
      </w:r>
      <w:r w:rsidR="00D17DD9" w:rsidRPr="000A58C5">
        <w:t xml:space="preserve">(i.e. 699T) </w:t>
      </w:r>
      <w:r w:rsidRPr="000A58C5">
        <w:t>to re-disperse seasonally</w:t>
      </w:r>
      <w:r w:rsidR="00A742F4">
        <w:t>, or through shorter-term logistical forays,</w:t>
      </w:r>
      <w:r w:rsidRPr="000A58C5">
        <w:t xml:space="preserve"> to the localities that they and their ancestors had </w:t>
      </w:r>
      <w:r w:rsidR="00D17DD9" w:rsidRPr="000A58C5">
        <w:t xml:space="preserve">used for generations, locations highlighted by the smaller, dispersed, late Holocene </w:t>
      </w:r>
      <w:r w:rsidR="00124854" w:rsidRPr="000A58C5">
        <w:t xml:space="preserve">and/or post-contact </w:t>
      </w:r>
      <w:r w:rsidR="00D17DD9" w:rsidRPr="000A58C5">
        <w:t>village sites</w:t>
      </w:r>
      <w:r w:rsidR="00AB5110" w:rsidRPr="000A58C5">
        <w:t xml:space="preserve"> (e.g. 1134T)</w:t>
      </w:r>
      <w:r w:rsidR="00D20F4E" w:rsidRPr="000A58C5">
        <w:t xml:space="preserve"> (see </w:t>
      </w:r>
      <w:proofErr w:type="spellStart"/>
      <w:r w:rsidR="00D20F4E" w:rsidRPr="000A58C5">
        <w:t>Haida</w:t>
      </w:r>
      <w:proofErr w:type="spellEnd"/>
      <w:r w:rsidR="00D20F4E" w:rsidRPr="000A58C5">
        <w:t xml:space="preserve"> Marine Traditional Knowledge Study Participants 2011)</w:t>
      </w:r>
      <w:r w:rsidR="00D17DD9" w:rsidRPr="000A58C5">
        <w:t xml:space="preserve">. Such a pattern of seasonal dispersal </w:t>
      </w:r>
      <w:r w:rsidR="008A0466" w:rsidRPr="000A58C5">
        <w:t xml:space="preserve">would explain, for example, </w:t>
      </w:r>
      <w:r w:rsidR="009732CA" w:rsidRPr="000A58C5">
        <w:t xml:space="preserve">the </w:t>
      </w:r>
      <w:r w:rsidR="00216A4D">
        <w:t>wide range</w:t>
      </w:r>
      <w:r w:rsidR="008A0466" w:rsidRPr="000A58C5">
        <w:t xml:space="preserve"> of </w:t>
      </w:r>
      <w:r w:rsidR="000E6A0D" w:rsidRPr="000A58C5">
        <w:t>r</w:t>
      </w:r>
      <w:r w:rsidR="008A0466" w:rsidRPr="000A58C5">
        <w:t xml:space="preserve">ockfish </w:t>
      </w:r>
      <w:r w:rsidR="00216A4D">
        <w:t xml:space="preserve">stable isotope values </w:t>
      </w:r>
      <w:r w:rsidR="008A0466" w:rsidRPr="000A58C5">
        <w:t>from 699T</w:t>
      </w:r>
      <w:r w:rsidR="009732CA" w:rsidRPr="000A58C5">
        <w:t xml:space="preserve">, </w:t>
      </w:r>
      <w:r w:rsidR="008C1676" w:rsidRPr="000A58C5">
        <w:t xml:space="preserve">which represent </w:t>
      </w:r>
      <w:r w:rsidR="009732CA" w:rsidRPr="000A58C5">
        <w:t>a range of ecological conditions</w:t>
      </w:r>
      <w:r w:rsidR="008A0466" w:rsidRPr="000A58C5">
        <w:t xml:space="preserve">, </w:t>
      </w:r>
      <w:r w:rsidR="007F7933" w:rsidRPr="000A58C5">
        <w:t xml:space="preserve">the presence of significant quantities of herring in the 699T assemblage, despite the lack of historically observed herring spawning activity in the vicinity of </w:t>
      </w:r>
      <w:r w:rsidR="00E31209" w:rsidRPr="000A58C5">
        <w:t>the site</w:t>
      </w:r>
      <w:r w:rsidR="009839F1" w:rsidRPr="000A58C5">
        <w:t xml:space="preserve">, and even the broader foraging radius </w:t>
      </w:r>
      <w:r w:rsidR="008C1676" w:rsidRPr="000A58C5">
        <w:t xml:space="preserve">recorded </w:t>
      </w:r>
      <w:r w:rsidR="009839F1" w:rsidRPr="000A58C5">
        <w:t>in sea otter isotopes from the site</w:t>
      </w:r>
      <w:r w:rsidR="007F7933" w:rsidRPr="000A58C5">
        <w:t>.</w:t>
      </w:r>
      <w:r w:rsidR="00D17DD9" w:rsidRPr="000A58C5">
        <w:t xml:space="preserve"> </w:t>
      </w:r>
      <w:r w:rsidR="00BF2197" w:rsidRPr="000A58C5">
        <w:t>This implies that the distinct pattern of seasonal movement described in ethnographic sources may have arisen largely in late pre-contact and early contact periods</w:t>
      </w:r>
      <w:r w:rsidR="006578B4" w:rsidRPr="000A58C5">
        <w:t xml:space="preserve">, and that this may relate to the establishment </w:t>
      </w:r>
      <w:r w:rsidR="006578B4" w:rsidRPr="000A58C5">
        <w:lastRenderedPageBreak/>
        <w:t>of defined territories or concepts of resource ownership.</w:t>
      </w:r>
      <w:r w:rsidR="00BF2197" w:rsidRPr="000A58C5">
        <w:t xml:space="preserve"> Curtis</w:t>
      </w:r>
      <w:r w:rsidR="006578B4" w:rsidRPr="000A58C5">
        <w:t xml:space="preserve">, for example, </w:t>
      </w:r>
      <w:r w:rsidR="00BF2197" w:rsidRPr="000A58C5">
        <w:t xml:space="preserve">indicates that “the </w:t>
      </w:r>
      <w:proofErr w:type="spellStart"/>
      <w:r w:rsidR="00BF2197" w:rsidRPr="000A58C5">
        <w:t>Haida</w:t>
      </w:r>
      <w:proofErr w:type="spellEnd"/>
      <w:r w:rsidR="00BF2197" w:rsidRPr="000A58C5">
        <w:t xml:space="preserve"> occupied</w:t>
      </w:r>
      <w:r w:rsidR="006578B4" w:rsidRPr="000A58C5">
        <w:t xml:space="preserve"> </w:t>
      </w:r>
      <w:r w:rsidR="00BF2197" w:rsidRPr="000A58C5">
        <w:t>their permanent villages throughout</w:t>
      </w:r>
      <w:r w:rsidR="006578B4" w:rsidRPr="000A58C5">
        <w:t xml:space="preserve"> </w:t>
      </w:r>
      <w:r w:rsidR="00BF2197" w:rsidRPr="000A58C5">
        <w:t>the winter, and in spring moved into</w:t>
      </w:r>
      <w:r w:rsidR="006578B4" w:rsidRPr="000A58C5">
        <w:t xml:space="preserve"> </w:t>
      </w:r>
      <w:r w:rsidR="00BF2197" w:rsidRPr="000A58C5">
        <w:t>scattered camps on the small islands</w:t>
      </w:r>
      <w:r w:rsidR="006578B4" w:rsidRPr="000A58C5">
        <w:t xml:space="preserve"> </w:t>
      </w:r>
      <w:r w:rsidR="00BF2197" w:rsidRPr="000A58C5">
        <w:t>and along the coast of the larger ones.</w:t>
      </w:r>
      <w:r w:rsidR="006578B4" w:rsidRPr="000A58C5">
        <w:t xml:space="preserve"> </w:t>
      </w:r>
      <w:r w:rsidR="006578B4" w:rsidRPr="000A58C5">
        <w:rPr>
          <w:i/>
        </w:rPr>
        <w:t>These locations were the inherited property of the families that occupied them</w:t>
      </w:r>
      <w:r w:rsidR="006578B4" w:rsidRPr="000A58C5">
        <w:t>” (1916:131</w:t>
      </w:r>
      <w:r w:rsidR="00D17DD9" w:rsidRPr="000A58C5">
        <w:t>, emphasis added</w:t>
      </w:r>
      <w:r w:rsidR="00BF26C0" w:rsidRPr="000A58C5">
        <w:t xml:space="preserve">; also see </w:t>
      </w:r>
      <w:proofErr w:type="spellStart"/>
      <w:r w:rsidR="00BF26C0" w:rsidRPr="000A58C5">
        <w:t>Haida</w:t>
      </w:r>
      <w:proofErr w:type="spellEnd"/>
      <w:r w:rsidR="00BF26C0" w:rsidRPr="000A58C5">
        <w:t xml:space="preserve"> Marine Traditional Knowledge Study Participants 2011</w:t>
      </w:r>
      <w:r w:rsidR="006578B4" w:rsidRPr="000A58C5">
        <w:t>).</w:t>
      </w:r>
      <w:r w:rsidR="00124854" w:rsidRPr="000A58C5">
        <w:t xml:space="preserve"> Notably, a very similar late Holocene pattern of amalgamation of smaller local groups and the rise of a more structured seasonal pattern of movement has been identified on the west coast of Vancouver Island (McMillan 2009; McMillan et al. 2008).</w:t>
      </w:r>
    </w:p>
    <w:p w14:paraId="6A162C32" w14:textId="77777777" w:rsidR="006578B4" w:rsidRPr="000A58C5" w:rsidRDefault="006578B4" w:rsidP="000A5A9B">
      <w:pPr>
        <w:spacing w:line="480" w:lineRule="auto"/>
      </w:pPr>
    </w:p>
    <w:p w14:paraId="6FAA7618" w14:textId="77777777" w:rsidR="008A0466" w:rsidRPr="000A58C5" w:rsidRDefault="00437497" w:rsidP="000A5A9B">
      <w:pPr>
        <w:spacing w:line="480" w:lineRule="auto"/>
      </w:pPr>
      <w:r w:rsidRPr="000A58C5">
        <w:t>CONCLUSION</w:t>
      </w:r>
      <w:r w:rsidR="00770250" w:rsidRPr="000A58C5">
        <w:t>S AND PROSPECTS FOR FUTURE WORK</w:t>
      </w:r>
    </w:p>
    <w:p w14:paraId="79816130" w14:textId="048331A7" w:rsidR="00FB2CEB" w:rsidRPr="000A58C5" w:rsidRDefault="00A64310" w:rsidP="000A5A9B">
      <w:pPr>
        <w:spacing w:line="480" w:lineRule="auto"/>
      </w:pPr>
      <w:r w:rsidRPr="000A58C5">
        <w:t xml:space="preserve">The detailed synthesis and analysis of late Holocene </w:t>
      </w:r>
      <w:proofErr w:type="spellStart"/>
      <w:r w:rsidRPr="000A58C5">
        <w:t>zooarchaeological</w:t>
      </w:r>
      <w:proofErr w:type="spellEnd"/>
      <w:r w:rsidRPr="000A58C5">
        <w:t xml:space="preserve"> data from </w:t>
      </w:r>
      <w:proofErr w:type="spellStart"/>
      <w:r w:rsidRPr="000A58C5">
        <w:t>Haida</w:t>
      </w:r>
      <w:proofErr w:type="spellEnd"/>
      <w:r w:rsidRPr="000A58C5">
        <w:t xml:space="preserve"> </w:t>
      </w:r>
      <w:proofErr w:type="spellStart"/>
      <w:r w:rsidRPr="000A58C5">
        <w:t>Gwaii</w:t>
      </w:r>
      <w:proofErr w:type="spellEnd"/>
      <w:r w:rsidRPr="000A58C5">
        <w:t xml:space="preserve"> presented here reveals a pre-</w:t>
      </w:r>
      <w:r w:rsidR="009E1C7E" w:rsidRPr="000A58C5">
        <w:t xml:space="preserve">European </w:t>
      </w:r>
      <w:r w:rsidRPr="000A58C5">
        <w:t xml:space="preserve">contact pattern of small, dispersed settlements </w:t>
      </w:r>
      <w:r w:rsidR="00614589" w:rsidRPr="000A58C5">
        <w:t xml:space="preserve">which </w:t>
      </w:r>
      <w:r w:rsidRPr="000A58C5">
        <w:t>focus</w:t>
      </w:r>
      <w:r w:rsidR="00614589" w:rsidRPr="000A58C5">
        <w:t>sed</w:t>
      </w:r>
      <w:r w:rsidRPr="000A58C5">
        <w:t xml:space="preserve"> on a variable array of </w:t>
      </w:r>
      <w:r w:rsidR="009E1C7E" w:rsidRPr="000A58C5">
        <w:t xml:space="preserve">local </w:t>
      </w:r>
      <w:r w:rsidR="00A22757" w:rsidRPr="000A58C5">
        <w:t xml:space="preserve">subsistence </w:t>
      </w:r>
      <w:r w:rsidRPr="000A58C5">
        <w:t xml:space="preserve">pursuits deriving from their particular historical and ecological circumstances.  In the late pre-contact and early European contact periods these data </w:t>
      </w:r>
      <w:r w:rsidR="00614589" w:rsidRPr="000A58C5">
        <w:t xml:space="preserve">further </w:t>
      </w:r>
      <w:r w:rsidRPr="000A58C5">
        <w:t>highlight a shift to larger, centralized, amalgamated villages drawing resources from wider, regional catchment area</w:t>
      </w:r>
      <w:r w:rsidR="009E1C7E" w:rsidRPr="000A58C5">
        <w:t>s</w:t>
      </w:r>
      <w:r w:rsidRPr="000A58C5">
        <w:t xml:space="preserve"> facilitated by increased seasonal mobility. </w:t>
      </w:r>
      <w:r w:rsidR="008919C8" w:rsidRPr="000A58C5">
        <w:t xml:space="preserve">Importantly, these suggestions are not new, but fit very well within a range of previous archaeological, oral historical, and ethnographic sources that clearly highlight aspects of these demographic, cultural, and economic shifts within the late Holocene in </w:t>
      </w:r>
      <w:proofErr w:type="spellStart"/>
      <w:r w:rsidR="008919C8" w:rsidRPr="000A58C5">
        <w:t>Haida</w:t>
      </w:r>
      <w:proofErr w:type="spellEnd"/>
      <w:r w:rsidR="008919C8" w:rsidRPr="000A58C5">
        <w:t xml:space="preserve"> </w:t>
      </w:r>
      <w:proofErr w:type="spellStart"/>
      <w:r w:rsidR="008919C8" w:rsidRPr="000A58C5">
        <w:t>Gwaii</w:t>
      </w:r>
      <w:proofErr w:type="spellEnd"/>
      <w:r w:rsidR="008919C8" w:rsidRPr="000A58C5">
        <w:t xml:space="preserve"> (e.g. Acheson 1985, 1998, 2005; </w:t>
      </w:r>
      <w:r w:rsidR="009E1C7E" w:rsidRPr="000A58C5">
        <w:t>Swanton 1905).</w:t>
      </w:r>
    </w:p>
    <w:p w14:paraId="737A72FC" w14:textId="77777777" w:rsidR="00FB2CEB" w:rsidRPr="000A58C5" w:rsidRDefault="00FB2CEB" w:rsidP="000A5A9B">
      <w:pPr>
        <w:spacing w:line="480" w:lineRule="auto"/>
      </w:pPr>
    </w:p>
    <w:p w14:paraId="3B9A13D3" w14:textId="7C232F0D" w:rsidR="002A64D1" w:rsidRPr="000A58C5" w:rsidRDefault="00A64310" w:rsidP="000A5A9B">
      <w:pPr>
        <w:spacing w:line="480" w:lineRule="auto"/>
      </w:pPr>
      <w:r w:rsidRPr="000A58C5">
        <w:lastRenderedPageBreak/>
        <w:t>T</w:t>
      </w:r>
      <w:r w:rsidR="008A0466" w:rsidRPr="000A58C5">
        <w:t xml:space="preserve">his view of </w:t>
      </w:r>
      <w:r w:rsidR="007F7933" w:rsidRPr="000A58C5">
        <w:t>the locally</w:t>
      </w:r>
      <w:r w:rsidR="008C2FFC" w:rsidRPr="000A58C5">
        <w:t>-</w:t>
      </w:r>
      <w:r w:rsidR="007F7933" w:rsidRPr="000A58C5">
        <w:t xml:space="preserve">variable </w:t>
      </w:r>
      <w:r w:rsidR="00894331" w:rsidRPr="000A58C5">
        <w:t>subsistence economies</w:t>
      </w:r>
      <w:r w:rsidR="007F7933" w:rsidRPr="000A58C5">
        <w:t xml:space="preserve"> of late Holocene </w:t>
      </w:r>
      <w:proofErr w:type="spellStart"/>
      <w:r w:rsidR="007F7933" w:rsidRPr="000A58C5">
        <w:t>Haida</w:t>
      </w:r>
      <w:proofErr w:type="spellEnd"/>
      <w:r w:rsidR="007F7933" w:rsidRPr="000A58C5">
        <w:t xml:space="preserve"> </w:t>
      </w:r>
      <w:proofErr w:type="spellStart"/>
      <w:r w:rsidR="007F7933" w:rsidRPr="000A58C5">
        <w:t>Gwaii</w:t>
      </w:r>
      <w:proofErr w:type="spellEnd"/>
      <w:r w:rsidR="008C2FFC" w:rsidRPr="000A58C5">
        <w:t xml:space="preserve"> stands in stark contrast to </w:t>
      </w:r>
      <w:r w:rsidR="00FB2CEB" w:rsidRPr="000A58C5">
        <w:t>broad, general, homogenizing, coast</w:t>
      </w:r>
      <w:r w:rsidR="00331F97" w:rsidRPr="000A58C5">
        <w:t>-</w:t>
      </w:r>
      <w:r w:rsidR="00B130AC" w:rsidRPr="000A58C5">
        <w:t>wide models that have often dominated discussions of subsistence and cultural development</w:t>
      </w:r>
      <w:r w:rsidR="00614589" w:rsidRPr="000A58C5">
        <w:t xml:space="preserve"> in coastal British Columbia. </w:t>
      </w:r>
      <w:r w:rsidR="00FB2CEB" w:rsidRPr="000A58C5">
        <w:t xml:space="preserve">As this paper has demonstrated, even with the increasing data compiled in recent years the creation of regional models of </w:t>
      </w:r>
      <w:r w:rsidR="00A742F4">
        <w:t xml:space="preserve">Northwest Coast </w:t>
      </w:r>
      <w:r w:rsidR="00A22757" w:rsidRPr="000A58C5">
        <w:t xml:space="preserve">subsistence </w:t>
      </w:r>
      <w:r w:rsidR="00FB2CEB" w:rsidRPr="000A58C5">
        <w:t xml:space="preserve">is at best </w:t>
      </w:r>
      <w:proofErr w:type="gramStart"/>
      <w:r w:rsidR="00FB2CEB" w:rsidRPr="000A58C5">
        <w:t>premature,</w:t>
      </w:r>
      <w:proofErr w:type="gramEnd"/>
      <w:r w:rsidR="00FB2CEB" w:rsidRPr="000A58C5">
        <w:t xml:space="preserve"> and more likely such models are completely incapable of explaining the range of variability now evident across the culture area. </w:t>
      </w:r>
      <w:r w:rsidR="00614589" w:rsidRPr="000A58C5">
        <w:t xml:space="preserve">Rather, </w:t>
      </w:r>
      <w:r w:rsidR="00FB2CEB" w:rsidRPr="000A58C5">
        <w:t xml:space="preserve">these data are better suited to the consideration of limited, localized </w:t>
      </w:r>
      <w:r w:rsidR="00A742F4">
        <w:t>patterns</w:t>
      </w:r>
      <w:r w:rsidR="00A742F4" w:rsidRPr="000A58C5">
        <w:t xml:space="preserve"> </w:t>
      </w:r>
      <w:r w:rsidR="00FB2CEB" w:rsidRPr="000A58C5">
        <w:t>of subsistence which take into consideration variability resulting from a combination of local ecological conditions and locally variable historical developments. T</w:t>
      </w:r>
      <w:r w:rsidR="00614589" w:rsidRPr="000A58C5">
        <w:t>hese insights h</w:t>
      </w:r>
      <w:r w:rsidR="008C2FFC" w:rsidRPr="000A58C5">
        <w:t xml:space="preserve">ighlight the need to </w:t>
      </w:r>
      <w:r w:rsidR="00614589" w:rsidRPr="000A58C5">
        <w:t xml:space="preserve">further explore local variability in other areas of </w:t>
      </w:r>
      <w:proofErr w:type="spellStart"/>
      <w:r w:rsidR="00614589" w:rsidRPr="000A58C5">
        <w:t>Haida</w:t>
      </w:r>
      <w:proofErr w:type="spellEnd"/>
      <w:r w:rsidR="00614589" w:rsidRPr="000A58C5">
        <w:t xml:space="preserve"> </w:t>
      </w:r>
      <w:proofErr w:type="spellStart"/>
      <w:r w:rsidR="00614589" w:rsidRPr="000A58C5">
        <w:t>Gwaii</w:t>
      </w:r>
      <w:proofErr w:type="spellEnd"/>
      <w:r w:rsidR="00614589" w:rsidRPr="000A58C5">
        <w:t>, elsewhere in coastal British Columbia, and globally. Fortunately, such approaches are increasingly being applied in various parts of the coast (</w:t>
      </w:r>
      <w:r w:rsidR="00C91936">
        <w:t xml:space="preserve">Calvert 1980; </w:t>
      </w:r>
      <w:r w:rsidR="00614589" w:rsidRPr="000A58C5">
        <w:t xml:space="preserve">Cannon 2001; Cannon et al. 2011; McMillan et al. 2008; Moss </w:t>
      </w:r>
      <w:r w:rsidR="00FB2CEB" w:rsidRPr="000A58C5">
        <w:t>2012</w:t>
      </w:r>
      <w:r w:rsidR="00614589" w:rsidRPr="000A58C5">
        <w:t xml:space="preserve">), and this growing body of research </w:t>
      </w:r>
      <w:r w:rsidR="00EE398D" w:rsidRPr="000A58C5">
        <w:t xml:space="preserve">contributes to </w:t>
      </w:r>
      <w:r w:rsidR="00614589" w:rsidRPr="000A58C5">
        <w:t xml:space="preserve">wider, global </w:t>
      </w:r>
      <w:r w:rsidR="00EE398D" w:rsidRPr="000A58C5">
        <w:t xml:space="preserve">discussions of local variability in subsistence focus among </w:t>
      </w:r>
      <w:r w:rsidR="00936BB3" w:rsidRPr="000A58C5">
        <w:t>groups of otherwise culturally related hunter-</w:t>
      </w:r>
      <w:r w:rsidR="00614589" w:rsidRPr="000A58C5">
        <w:t>fisher-</w:t>
      </w:r>
      <w:r w:rsidR="00936BB3" w:rsidRPr="000A58C5">
        <w:t xml:space="preserve">gatherers (e.g. Betts 2005; </w:t>
      </w:r>
      <w:proofErr w:type="spellStart"/>
      <w:r w:rsidR="00936BB3" w:rsidRPr="000A58C5">
        <w:t>Hodgetts</w:t>
      </w:r>
      <w:proofErr w:type="spellEnd"/>
      <w:r w:rsidR="00936BB3" w:rsidRPr="000A58C5">
        <w:t xml:space="preserve"> 2010). </w:t>
      </w:r>
      <w:r w:rsidR="001F36AF" w:rsidRPr="000A58C5">
        <w:t>Ultimately, as well-grounded, local</w:t>
      </w:r>
      <w:r w:rsidR="00FB2CEB" w:rsidRPr="000A58C5">
        <w:t>ly-focussed</w:t>
      </w:r>
      <w:r w:rsidR="001F36AF" w:rsidRPr="000A58C5">
        <w:t xml:space="preserve"> </w:t>
      </w:r>
      <w:r w:rsidR="00FB2CEB" w:rsidRPr="000A58C5">
        <w:t xml:space="preserve">datasets and </w:t>
      </w:r>
      <w:r w:rsidR="001F36AF" w:rsidRPr="000A58C5">
        <w:t xml:space="preserve">models are created, a picture of trends or differences across larger </w:t>
      </w:r>
      <w:r w:rsidR="00FB2CEB" w:rsidRPr="000A58C5">
        <w:t>regions</w:t>
      </w:r>
      <w:r w:rsidR="001F36AF" w:rsidRPr="000A58C5">
        <w:t xml:space="preserve"> will arise.</w:t>
      </w:r>
      <w:r w:rsidR="002A64D1" w:rsidRPr="000A58C5">
        <w:t xml:space="preserve"> </w:t>
      </w:r>
      <w:r w:rsidR="00FE22FF" w:rsidRPr="000A58C5">
        <w:t>For example, t</w:t>
      </w:r>
      <w:r w:rsidR="002A64D1" w:rsidRPr="000A58C5">
        <w:t xml:space="preserve">hough local </w:t>
      </w:r>
      <w:r w:rsidR="00A22757" w:rsidRPr="000A58C5">
        <w:t xml:space="preserve">subsistence </w:t>
      </w:r>
      <w:r w:rsidR="002A64D1" w:rsidRPr="000A58C5">
        <w:t>adaptations are highly variable, we echo</w:t>
      </w:r>
      <w:r w:rsidR="003D12FB" w:rsidRPr="000A58C5">
        <w:t xml:space="preserve"> previous researchers (e.g. Cannon 2001; McMillan et al. 2008;</w:t>
      </w:r>
      <w:r w:rsidR="002A64D1" w:rsidRPr="000A58C5">
        <w:t xml:space="preserve"> Monks 2006) in seeing a general dichotomy for coastal British Columbia between areas on the inner, mainland coast near large salmon rivers (Salish Sea, Central Coast/</w:t>
      </w:r>
      <w:proofErr w:type="spellStart"/>
      <w:r w:rsidR="002A64D1" w:rsidRPr="000A58C5">
        <w:t>Namu</w:t>
      </w:r>
      <w:proofErr w:type="spellEnd"/>
      <w:r w:rsidR="002A64D1" w:rsidRPr="000A58C5">
        <w:t xml:space="preserve">, Prince Rupert Harbour) and areas on the outer, insular coast without such resources, of which </w:t>
      </w:r>
      <w:proofErr w:type="spellStart"/>
      <w:r w:rsidR="002A64D1" w:rsidRPr="000A58C5">
        <w:t>Haida</w:t>
      </w:r>
      <w:proofErr w:type="spellEnd"/>
      <w:r w:rsidR="002A64D1" w:rsidRPr="000A58C5">
        <w:t xml:space="preserve"> </w:t>
      </w:r>
      <w:proofErr w:type="spellStart"/>
      <w:r w:rsidR="002A64D1" w:rsidRPr="000A58C5">
        <w:t>Gwaii</w:t>
      </w:r>
      <w:proofErr w:type="spellEnd"/>
      <w:r w:rsidR="002A64D1" w:rsidRPr="000A58C5">
        <w:t xml:space="preserve"> is a key example.</w:t>
      </w:r>
    </w:p>
    <w:p w14:paraId="20F75D3F" w14:textId="77777777" w:rsidR="001F36AF" w:rsidRPr="000A58C5" w:rsidRDefault="001F36AF" w:rsidP="000A5A9B">
      <w:pPr>
        <w:spacing w:line="480" w:lineRule="auto"/>
      </w:pPr>
    </w:p>
    <w:p w14:paraId="4CC0FA53" w14:textId="4908D995" w:rsidR="002A64D1" w:rsidRPr="000A58C5" w:rsidRDefault="002A64D1" w:rsidP="000A5A9B">
      <w:pPr>
        <w:spacing w:line="480" w:lineRule="auto"/>
      </w:pPr>
      <w:r w:rsidRPr="000A58C5">
        <w:t>We would also add that many of the faunal data outlined here demonstrate long-term consistency in the behavio</w:t>
      </w:r>
      <w:r w:rsidR="00FE65BF" w:rsidRPr="000A58C5">
        <w:t>u</w:t>
      </w:r>
      <w:r w:rsidRPr="000A58C5">
        <w:t>rs and geographic patterning of a range of species of past and contemporary economic and ecological importance</w:t>
      </w:r>
      <w:r w:rsidR="000D3577" w:rsidRPr="000A58C5">
        <w:t xml:space="preserve">. This </w:t>
      </w:r>
      <w:r w:rsidRPr="000A58C5">
        <w:t>highlight</w:t>
      </w:r>
      <w:r w:rsidR="000D3577" w:rsidRPr="000A58C5">
        <w:t>s</w:t>
      </w:r>
      <w:r w:rsidRPr="000A58C5">
        <w:t xml:space="preserve"> the utility of such data </w:t>
      </w:r>
      <w:r w:rsidR="00281494" w:rsidRPr="000A58C5">
        <w:t xml:space="preserve">as a baseline for </w:t>
      </w:r>
      <w:r w:rsidRPr="000A58C5">
        <w:t xml:space="preserve">modern </w:t>
      </w:r>
      <w:r w:rsidR="00281494" w:rsidRPr="000A58C5">
        <w:t xml:space="preserve">resource </w:t>
      </w:r>
      <w:r w:rsidRPr="000A58C5">
        <w:t>management (</w:t>
      </w:r>
      <w:r w:rsidR="00764047" w:rsidRPr="000A58C5">
        <w:t xml:space="preserve">e.g. </w:t>
      </w:r>
      <w:proofErr w:type="spellStart"/>
      <w:r w:rsidR="00281494" w:rsidRPr="000A58C5">
        <w:t>Erlandson</w:t>
      </w:r>
      <w:proofErr w:type="spellEnd"/>
      <w:r w:rsidR="00281494" w:rsidRPr="000A58C5">
        <w:t xml:space="preserve"> and Rick 2010; McKechnie 2007; McKechnie et al. 2014</w:t>
      </w:r>
      <w:r w:rsidRPr="000A58C5">
        <w:t xml:space="preserve">). Finally, our research demonstrates the </w:t>
      </w:r>
      <w:r w:rsidR="000D3577" w:rsidRPr="000A58C5">
        <w:t>value</w:t>
      </w:r>
      <w:r w:rsidRPr="000A58C5">
        <w:t xml:space="preserve"> of incorporating isotopic techniques into </w:t>
      </w:r>
      <w:proofErr w:type="spellStart"/>
      <w:r w:rsidRPr="000A58C5">
        <w:t>zooarchaeological</w:t>
      </w:r>
      <w:proofErr w:type="spellEnd"/>
      <w:r w:rsidRPr="000A58C5">
        <w:t xml:space="preserve"> analyses. We are continuing to expand the scope of our isotopic analysis, and hope, for example, to have similar data and insights for prominent invertebrate taxa from these sites in the near future.</w:t>
      </w:r>
    </w:p>
    <w:p w14:paraId="22502416" w14:textId="77777777" w:rsidR="002A64D1" w:rsidRPr="000A58C5" w:rsidRDefault="002A64D1" w:rsidP="000A5A9B">
      <w:pPr>
        <w:spacing w:line="480" w:lineRule="auto"/>
      </w:pPr>
    </w:p>
    <w:p w14:paraId="778522FA" w14:textId="77777777" w:rsidR="00102E99" w:rsidRPr="000A58C5" w:rsidRDefault="00437497" w:rsidP="000A5A9B">
      <w:pPr>
        <w:spacing w:line="480" w:lineRule="auto"/>
      </w:pPr>
      <w:r w:rsidRPr="000A58C5">
        <w:t>ACKNOWLEDGEMENTS</w:t>
      </w:r>
    </w:p>
    <w:p w14:paraId="499BB97F" w14:textId="294D6D50" w:rsidR="00340BE7" w:rsidRPr="000A58C5" w:rsidRDefault="00102E99" w:rsidP="000A5A9B">
      <w:pPr>
        <w:spacing w:line="480" w:lineRule="auto"/>
      </w:pPr>
      <w:r w:rsidRPr="000A58C5">
        <w:t>We thank Alan McMillan and Iain McKechnie for the invitati</w:t>
      </w:r>
      <w:r w:rsidR="000F593C" w:rsidRPr="000A58C5">
        <w:t>on to contribute to this volume</w:t>
      </w:r>
      <w:r w:rsidR="00764047" w:rsidRPr="000A58C5">
        <w:t xml:space="preserve"> and for their editorial comments and suggestions on this paper</w:t>
      </w:r>
      <w:r w:rsidR="000F593C" w:rsidRPr="000A58C5">
        <w:t xml:space="preserve">. The </w:t>
      </w:r>
      <w:proofErr w:type="spellStart"/>
      <w:r w:rsidR="000F593C" w:rsidRPr="000A58C5">
        <w:t>Gwaii</w:t>
      </w:r>
      <w:proofErr w:type="spellEnd"/>
      <w:r w:rsidR="000F593C" w:rsidRPr="000A58C5">
        <w:t xml:space="preserve"> </w:t>
      </w:r>
      <w:proofErr w:type="spellStart"/>
      <w:r w:rsidR="000F593C" w:rsidRPr="000A58C5">
        <w:t>Haanas</w:t>
      </w:r>
      <w:proofErr w:type="spellEnd"/>
      <w:r w:rsidR="000F593C" w:rsidRPr="000A58C5">
        <w:t xml:space="preserve"> Environmental Archaeology Project was made possible by the Council of the </w:t>
      </w:r>
      <w:proofErr w:type="spellStart"/>
      <w:r w:rsidR="000F593C" w:rsidRPr="000A58C5">
        <w:t>Haida</w:t>
      </w:r>
      <w:proofErr w:type="spellEnd"/>
      <w:r w:rsidR="000F593C" w:rsidRPr="000A58C5">
        <w:t xml:space="preserve"> Nation, the Archipelago Management Board, Parks Canada, </w:t>
      </w:r>
      <w:proofErr w:type="spellStart"/>
      <w:r w:rsidR="000F593C" w:rsidRPr="000A58C5">
        <w:t>Gwaii</w:t>
      </w:r>
      <w:proofErr w:type="spellEnd"/>
      <w:r w:rsidR="000F593C" w:rsidRPr="000A58C5">
        <w:t xml:space="preserve"> </w:t>
      </w:r>
      <w:proofErr w:type="spellStart"/>
      <w:r w:rsidR="000F593C" w:rsidRPr="000A58C5">
        <w:t>Haanas</w:t>
      </w:r>
      <w:proofErr w:type="spellEnd"/>
      <w:r w:rsidR="000F593C" w:rsidRPr="000A58C5">
        <w:t xml:space="preserve"> Staff, GHEAP Field Crews, Pacific </w:t>
      </w:r>
      <w:proofErr w:type="spellStart"/>
      <w:r w:rsidR="000F593C" w:rsidRPr="000A58C5">
        <w:t>IDentifications</w:t>
      </w:r>
      <w:proofErr w:type="spellEnd"/>
      <w:r w:rsidR="000F593C" w:rsidRPr="000A58C5">
        <w:t xml:space="preserve">, the British Columbia Heritage Trust, SSHRC, the University of Toronto, and the University of Victoria. </w:t>
      </w:r>
      <w:r w:rsidR="00331F97" w:rsidRPr="000A58C5">
        <w:t xml:space="preserve">Katherine Patton and </w:t>
      </w:r>
      <w:r w:rsidR="00340BE7" w:rsidRPr="000A58C5">
        <w:t xml:space="preserve">Meghan </w:t>
      </w:r>
      <w:proofErr w:type="spellStart"/>
      <w:r w:rsidR="00340BE7" w:rsidRPr="000A58C5">
        <w:t>Burchell</w:t>
      </w:r>
      <w:proofErr w:type="spellEnd"/>
      <w:r w:rsidR="00340BE7" w:rsidRPr="000A58C5">
        <w:t xml:space="preserve"> provided comments on earlier draft</w:t>
      </w:r>
      <w:r w:rsidR="00FE65BF" w:rsidRPr="000A58C5">
        <w:t>s</w:t>
      </w:r>
      <w:r w:rsidR="00340BE7" w:rsidRPr="000A58C5">
        <w:t xml:space="preserve"> of this paper</w:t>
      </w:r>
      <w:r w:rsidR="006E0225">
        <w:t xml:space="preserve">, and this finished product also </w:t>
      </w:r>
      <w:r w:rsidR="001C441B" w:rsidRPr="000A58C5">
        <w:t>benefitted greatly from the comments and suggestions of two anonymous reviewers.</w:t>
      </w:r>
    </w:p>
    <w:p w14:paraId="76280D88" w14:textId="77777777" w:rsidR="00102E99" w:rsidRPr="000A58C5" w:rsidRDefault="00102E99" w:rsidP="000A5A9B">
      <w:pPr>
        <w:spacing w:line="480" w:lineRule="auto"/>
      </w:pPr>
    </w:p>
    <w:p w14:paraId="799C16C9" w14:textId="77777777" w:rsidR="000D3577" w:rsidRPr="000A58C5" w:rsidRDefault="000D3577">
      <w:r w:rsidRPr="000A58C5">
        <w:br w:type="page"/>
      </w:r>
    </w:p>
    <w:p w14:paraId="74230AF0" w14:textId="77777777" w:rsidR="001F36AF" w:rsidRPr="000A58C5" w:rsidRDefault="001F36AF" w:rsidP="000A5A9B">
      <w:pPr>
        <w:spacing w:line="480" w:lineRule="auto"/>
      </w:pPr>
      <w:r w:rsidRPr="000A58C5">
        <w:lastRenderedPageBreak/>
        <w:t>R</w:t>
      </w:r>
      <w:r w:rsidR="00437497" w:rsidRPr="000A58C5">
        <w:t>EFERENCES</w:t>
      </w:r>
      <w:r w:rsidRPr="000A58C5">
        <w:t xml:space="preserve"> C</w:t>
      </w:r>
      <w:r w:rsidR="00437497" w:rsidRPr="000A58C5">
        <w:t>ITED</w:t>
      </w:r>
    </w:p>
    <w:p w14:paraId="7F678501" w14:textId="77777777" w:rsidR="009B1582" w:rsidRPr="000A58C5" w:rsidRDefault="00437497" w:rsidP="000A5A9B">
      <w:pPr>
        <w:spacing w:line="480" w:lineRule="auto"/>
        <w:ind w:left="360" w:hanging="360"/>
      </w:pPr>
      <w:r w:rsidRPr="000A58C5">
        <w:t xml:space="preserve">Acheson, S. </w:t>
      </w:r>
      <w:r w:rsidR="009B1582" w:rsidRPr="000A58C5">
        <w:t>1985. “‘</w:t>
      </w:r>
      <w:proofErr w:type="spellStart"/>
      <w:r w:rsidR="009B1582" w:rsidRPr="000A58C5">
        <w:t>Ninstints</w:t>
      </w:r>
      <w:proofErr w:type="spellEnd"/>
      <w:r w:rsidR="009B1582" w:rsidRPr="000A58C5">
        <w:t xml:space="preserve">’ Village: A Case of Mistaken Identity.” </w:t>
      </w:r>
      <w:r w:rsidR="009B1582" w:rsidRPr="000A58C5">
        <w:rPr>
          <w:i/>
        </w:rPr>
        <w:t>BC Studies</w:t>
      </w:r>
      <w:r w:rsidR="009B1582" w:rsidRPr="000A58C5">
        <w:t xml:space="preserve"> 67:47-56.</w:t>
      </w:r>
    </w:p>
    <w:p w14:paraId="41668640" w14:textId="77777777" w:rsidR="00437497" w:rsidRPr="000A58C5" w:rsidRDefault="009B1582" w:rsidP="000A5A9B">
      <w:pPr>
        <w:spacing w:line="480" w:lineRule="auto"/>
        <w:ind w:left="360" w:hanging="360"/>
      </w:pPr>
      <w:r w:rsidRPr="000A58C5">
        <w:t xml:space="preserve">—. </w:t>
      </w:r>
      <w:r w:rsidR="00437497" w:rsidRPr="000A58C5">
        <w:t xml:space="preserve">1998. </w:t>
      </w:r>
      <w:r w:rsidR="00437497" w:rsidRPr="000A58C5">
        <w:rPr>
          <w:i/>
        </w:rPr>
        <w:t xml:space="preserve">In the Wake of the </w:t>
      </w:r>
      <w:proofErr w:type="spellStart"/>
      <w:r w:rsidR="00437497" w:rsidRPr="000A58C5">
        <w:rPr>
          <w:i/>
        </w:rPr>
        <w:t>ya'áats</w:t>
      </w:r>
      <w:proofErr w:type="spellEnd"/>
      <w:r w:rsidR="00437497" w:rsidRPr="000A58C5">
        <w:rPr>
          <w:i/>
        </w:rPr>
        <w:t xml:space="preserve">' </w:t>
      </w:r>
      <w:proofErr w:type="spellStart"/>
      <w:r w:rsidR="00437497" w:rsidRPr="000A58C5">
        <w:rPr>
          <w:i/>
        </w:rPr>
        <w:t>xaatgáay</w:t>
      </w:r>
      <w:proofErr w:type="spellEnd"/>
      <w:r w:rsidR="00437497" w:rsidRPr="000A58C5">
        <w:rPr>
          <w:i/>
        </w:rPr>
        <w:t xml:space="preserve"> [‘Iron People’]: A Study of Changing Settlement Strategies </w:t>
      </w:r>
      <w:proofErr w:type="gramStart"/>
      <w:r w:rsidR="00437497" w:rsidRPr="000A58C5">
        <w:rPr>
          <w:i/>
        </w:rPr>
        <w:t>Among</w:t>
      </w:r>
      <w:proofErr w:type="gramEnd"/>
      <w:r w:rsidR="00437497" w:rsidRPr="000A58C5">
        <w:rPr>
          <w:i/>
        </w:rPr>
        <w:t xml:space="preserve"> the </w:t>
      </w:r>
      <w:proofErr w:type="spellStart"/>
      <w:r w:rsidR="00437497" w:rsidRPr="000A58C5">
        <w:rPr>
          <w:i/>
        </w:rPr>
        <w:t>Kunghit</w:t>
      </w:r>
      <w:proofErr w:type="spellEnd"/>
      <w:r w:rsidR="00437497" w:rsidRPr="000A58C5">
        <w:rPr>
          <w:i/>
        </w:rPr>
        <w:t xml:space="preserve"> </w:t>
      </w:r>
      <w:proofErr w:type="spellStart"/>
      <w:r w:rsidR="00437497" w:rsidRPr="000A58C5">
        <w:rPr>
          <w:i/>
        </w:rPr>
        <w:t>Haida</w:t>
      </w:r>
      <w:proofErr w:type="spellEnd"/>
      <w:r w:rsidR="00437497" w:rsidRPr="000A58C5">
        <w:t>. British Archaeological Reports, International Series 711. Oxford UK: John and Erica Hedges.</w:t>
      </w:r>
    </w:p>
    <w:p w14:paraId="15392E14" w14:textId="77777777" w:rsidR="00437497" w:rsidRPr="000A58C5" w:rsidRDefault="00437497" w:rsidP="000A5A9B">
      <w:pPr>
        <w:spacing w:line="480" w:lineRule="auto"/>
        <w:ind w:left="360" w:hanging="360"/>
      </w:pPr>
      <w:r w:rsidRPr="000A58C5">
        <w:t>—. 2005. “</w:t>
      </w:r>
      <w:proofErr w:type="spellStart"/>
      <w:r w:rsidRPr="000A58C5">
        <w:t>Gwaii</w:t>
      </w:r>
      <w:proofErr w:type="spellEnd"/>
      <w:r w:rsidRPr="000A58C5">
        <w:t xml:space="preserve"> </w:t>
      </w:r>
      <w:proofErr w:type="spellStart"/>
      <w:r w:rsidRPr="000A58C5">
        <w:t>Haanas</w:t>
      </w:r>
      <w:proofErr w:type="spellEnd"/>
      <w:r w:rsidRPr="000A58C5">
        <w:t xml:space="preserve"> Settlement Archaeology.” In </w:t>
      </w:r>
      <w:proofErr w:type="spellStart"/>
      <w:r w:rsidRPr="000A58C5">
        <w:rPr>
          <w:i/>
        </w:rPr>
        <w:t>Haida</w:t>
      </w:r>
      <w:proofErr w:type="spellEnd"/>
      <w:r w:rsidRPr="000A58C5">
        <w:rPr>
          <w:i/>
        </w:rPr>
        <w:t xml:space="preserve"> </w:t>
      </w:r>
      <w:proofErr w:type="spellStart"/>
      <w:r w:rsidRPr="000A58C5">
        <w:rPr>
          <w:i/>
        </w:rPr>
        <w:t>Gwaii</w:t>
      </w:r>
      <w:proofErr w:type="spellEnd"/>
      <w:r w:rsidRPr="000A58C5">
        <w:rPr>
          <w:i/>
        </w:rPr>
        <w:t>: Human History and Environment from the Time of Loon to the Time of the Iron People</w:t>
      </w:r>
      <w:r w:rsidRPr="000A58C5">
        <w:t xml:space="preserve">, edited by D.W. </w:t>
      </w:r>
      <w:proofErr w:type="spellStart"/>
      <w:r w:rsidRPr="000A58C5">
        <w:t>Fedje</w:t>
      </w:r>
      <w:proofErr w:type="spellEnd"/>
      <w:r w:rsidRPr="000A58C5">
        <w:t xml:space="preserve"> and R.W. </w:t>
      </w:r>
      <w:proofErr w:type="spellStart"/>
      <w:r w:rsidRPr="000A58C5">
        <w:t>Mathewes</w:t>
      </w:r>
      <w:proofErr w:type="spellEnd"/>
      <w:r w:rsidRPr="000A58C5">
        <w:t>, pp. 303-336. Vancouver: UBC Press.</w:t>
      </w:r>
    </w:p>
    <w:p w14:paraId="4DA96D29" w14:textId="77777777" w:rsidR="00437497" w:rsidRPr="000A58C5" w:rsidRDefault="00437497" w:rsidP="000A5A9B">
      <w:pPr>
        <w:spacing w:line="480" w:lineRule="auto"/>
        <w:ind w:left="360" w:hanging="360"/>
      </w:pPr>
      <w:r w:rsidRPr="000A58C5">
        <w:t xml:space="preserve">Acheson, S. and R.J. Wigen. 2002. “Evidence for a Prehistoric Whaling Tradition among the </w:t>
      </w:r>
      <w:proofErr w:type="spellStart"/>
      <w:r w:rsidRPr="000A58C5">
        <w:t>Haida</w:t>
      </w:r>
      <w:proofErr w:type="spellEnd"/>
      <w:r w:rsidRPr="000A58C5">
        <w:t xml:space="preserve">.”  </w:t>
      </w:r>
      <w:r w:rsidRPr="000A58C5">
        <w:rPr>
          <w:i/>
        </w:rPr>
        <w:t>Journal of Northwest Anthropology</w:t>
      </w:r>
      <w:r w:rsidRPr="000A58C5">
        <w:t xml:space="preserve"> 36(2):155-168.</w:t>
      </w:r>
    </w:p>
    <w:p w14:paraId="02D2D834" w14:textId="22847397" w:rsidR="000B556D" w:rsidRPr="003C03FB" w:rsidRDefault="000B556D" w:rsidP="000A5A9B">
      <w:pPr>
        <w:spacing w:line="480" w:lineRule="auto"/>
        <w:ind w:left="360" w:hanging="360"/>
      </w:pPr>
      <w:r>
        <w:t xml:space="preserve">Ames, K. M. 2002. </w:t>
      </w:r>
      <w:proofErr w:type="gramStart"/>
      <w:r>
        <w:t>“Going by Boat: The Forager-Collector Continuum at Sea.”</w:t>
      </w:r>
      <w:proofErr w:type="gramEnd"/>
      <w:r w:rsidR="003C03FB">
        <w:t xml:space="preserve"> In </w:t>
      </w:r>
      <w:r w:rsidR="003C03FB">
        <w:rPr>
          <w:i/>
        </w:rPr>
        <w:t>Beyond Foraging and Collecting: Evolutionary Change in Hunter-Gatherer Settlement Systems</w:t>
      </w:r>
      <w:r w:rsidR="003C03FB">
        <w:t xml:space="preserve">, edited by B. Fitzhugh and J. </w:t>
      </w:r>
      <w:proofErr w:type="spellStart"/>
      <w:r w:rsidR="003C03FB">
        <w:t>Habu</w:t>
      </w:r>
      <w:proofErr w:type="spellEnd"/>
      <w:r w:rsidR="003C03FB">
        <w:t>, pp. 19-52. New York: Kluwer Academic/Plenum Publishers.</w:t>
      </w:r>
    </w:p>
    <w:p w14:paraId="77CDAB10" w14:textId="77777777" w:rsidR="00437497" w:rsidRPr="000A58C5" w:rsidRDefault="00437497" w:rsidP="000A5A9B">
      <w:pPr>
        <w:spacing w:line="480" w:lineRule="auto"/>
        <w:ind w:left="360" w:hanging="360"/>
      </w:pPr>
      <w:proofErr w:type="gramStart"/>
      <w:r w:rsidRPr="000A58C5">
        <w:t>Ames, K.M.</w:t>
      </w:r>
      <w:r w:rsidR="006E2587" w:rsidRPr="000A58C5">
        <w:t>,</w:t>
      </w:r>
      <w:r w:rsidRPr="000A58C5">
        <w:t xml:space="preserve"> and H.D.G. </w:t>
      </w:r>
      <w:proofErr w:type="spellStart"/>
      <w:r w:rsidRPr="000A58C5">
        <w:t>Maschner</w:t>
      </w:r>
      <w:proofErr w:type="spellEnd"/>
      <w:r w:rsidRPr="000A58C5">
        <w:t>.</w:t>
      </w:r>
      <w:proofErr w:type="gramEnd"/>
      <w:r w:rsidRPr="000A58C5">
        <w:t xml:space="preserve"> 1999. </w:t>
      </w:r>
      <w:r w:rsidRPr="000A58C5">
        <w:rPr>
          <w:i/>
        </w:rPr>
        <w:t>People of the Northwest Coast: Their Archaeology and Prehistory</w:t>
      </w:r>
      <w:r w:rsidRPr="000A58C5">
        <w:t>. London: Thames and Hudson.</w:t>
      </w:r>
    </w:p>
    <w:p w14:paraId="7882891E" w14:textId="77777777" w:rsidR="00BF6BBC" w:rsidRPr="000A58C5" w:rsidRDefault="008262A5" w:rsidP="000A58C5">
      <w:pPr>
        <w:spacing w:line="480" w:lineRule="auto"/>
        <w:ind w:left="360" w:hanging="360"/>
      </w:pPr>
      <w:r w:rsidRPr="000A58C5">
        <w:t xml:space="preserve">Arnold, J.E. 1996. “The Archaeology of Complex Hunter-Gatherers.” </w:t>
      </w:r>
      <w:r w:rsidRPr="000A58C5">
        <w:rPr>
          <w:i/>
        </w:rPr>
        <w:t>Journal of Archaeological Method and Theory</w:t>
      </w:r>
      <w:r w:rsidRPr="000A58C5">
        <w:t xml:space="preserve"> 3(2):77-126.</w:t>
      </w:r>
    </w:p>
    <w:p w14:paraId="35A8A3A7" w14:textId="1C1217B8" w:rsidR="003C03FB" w:rsidRDefault="003C03FB" w:rsidP="00BF6BBC">
      <w:pPr>
        <w:spacing w:line="480" w:lineRule="auto"/>
        <w:ind w:left="360" w:hanging="360"/>
        <w:rPr>
          <w:lang w:val="en-US"/>
        </w:rPr>
      </w:pPr>
      <w:proofErr w:type="gramStart"/>
      <w:r w:rsidRPr="003C03FB">
        <w:rPr>
          <w:lang w:val="en-US"/>
        </w:rPr>
        <w:t>Bailey, G. N., and I. Davidson.</w:t>
      </w:r>
      <w:proofErr w:type="gramEnd"/>
      <w:r w:rsidRPr="003C03FB">
        <w:rPr>
          <w:lang w:val="en-US"/>
        </w:rPr>
        <w:t xml:space="preserve"> 1983. </w:t>
      </w:r>
      <w:r>
        <w:rPr>
          <w:lang w:val="en-US"/>
        </w:rPr>
        <w:t>“</w:t>
      </w:r>
      <w:r w:rsidRPr="003C03FB">
        <w:rPr>
          <w:lang w:val="en-US"/>
        </w:rPr>
        <w:t xml:space="preserve">Site Exploitation Territories and Topography: Two Case Studies from </w:t>
      </w:r>
      <w:proofErr w:type="spellStart"/>
      <w:r w:rsidRPr="003C03FB">
        <w:rPr>
          <w:lang w:val="en-US"/>
        </w:rPr>
        <w:t>Palaeolithic</w:t>
      </w:r>
      <w:proofErr w:type="spellEnd"/>
      <w:r w:rsidRPr="003C03FB">
        <w:rPr>
          <w:lang w:val="en-US"/>
        </w:rPr>
        <w:t xml:space="preserve"> Spain.</w:t>
      </w:r>
      <w:r>
        <w:rPr>
          <w:lang w:val="en-US"/>
        </w:rPr>
        <w:t>”</w:t>
      </w:r>
      <w:r w:rsidRPr="003C03FB">
        <w:rPr>
          <w:lang w:val="en-US"/>
        </w:rPr>
        <w:t xml:space="preserve"> </w:t>
      </w:r>
      <w:r w:rsidRPr="003C03FB">
        <w:rPr>
          <w:i/>
          <w:lang w:val="en-US"/>
        </w:rPr>
        <w:t>Journal of Archaeological Science</w:t>
      </w:r>
      <w:r w:rsidRPr="003C03FB">
        <w:rPr>
          <w:lang w:val="en-US"/>
        </w:rPr>
        <w:t xml:space="preserve"> 10: 87-115.</w:t>
      </w:r>
    </w:p>
    <w:p w14:paraId="710E2246" w14:textId="3DA36E4C" w:rsidR="00BF6BBC" w:rsidRPr="000A58C5" w:rsidRDefault="00BF6BBC" w:rsidP="00BF6BBC">
      <w:pPr>
        <w:spacing w:line="480" w:lineRule="auto"/>
        <w:ind w:left="360" w:hanging="360"/>
      </w:pPr>
      <w:proofErr w:type="spellStart"/>
      <w:proofErr w:type="gramStart"/>
      <w:r w:rsidRPr="000A58C5">
        <w:rPr>
          <w:lang w:val="en-US"/>
        </w:rPr>
        <w:lastRenderedPageBreak/>
        <w:t>Beaudoin</w:t>
      </w:r>
      <w:proofErr w:type="spellEnd"/>
      <w:r w:rsidRPr="000A58C5">
        <w:rPr>
          <w:lang w:val="en-US"/>
        </w:rPr>
        <w:t xml:space="preserve">, C.P., W.M. </w:t>
      </w:r>
      <w:proofErr w:type="spellStart"/>
      <w:r w:rsidRPr="000A58C5">
        <w:rPr>
          <w:lang w:val="en-US"/>
        </w:rPr>
        <w:t>Tonn</w:t>
      </w:r>
      <w:proofErr w:type="spellEnd"/>
      <w:r w:rsidRPr="000A58C5">
        <w:rPr>
          <w:lang w:val="en-US"/>
        </w:rPr>
        <w:t xml:space="preserve">, E.E. </w:t>
      </w:r>
      <w:proofErr w:type="spellStart"/>
      <w:r w:rsidRPr="000A58C5">
        <w:rPr>
          <w:lang w:val="en-US"/>
        </w:rPr>
        <w:t>Prepas</w:t>
      </w:r>
      <w:proofErr w:type="spellEnd"/>
      <w:r w:rsidRPr="000A58C5">
        <w:rPr>
          <w:lang w:val="en-US"/>
        </w:rPr>
        <w:t xml:space="preserve">, and L.I. </w:t>
      </w:r>
      <w:proofErr w:type="spellStart"/>
      <w:r w:rsidRPr="000A58C5">
        <w:rPr>
          <w:lang w:val="en-US"/>
        </w:rPr>
        <w:t>Wassenaar</w:t>
      </w:r>
      <w:proofErr w:type="spellEnd"/>
      <w:r w:rsidRPr="000A58C5">
        <w:rPr>
          <w:lang w:val="en-US"/>
        </w:rPr>
        <w:t>.</w:t>
      </w:r>
      <w:proofErr w:type="gramEnd"/>
      <w:r w:rsidRPr="000A58C5">
        <w:rPr>
          <w:lang w:val="en-US"/>
        </w:rPr>
        <w:t xml:space="preserve"> 1999. "Individual specialization and trophic adaptability of northern pike (</w:t>
      </w:r>
      <w:proofErr w:type="spellStart"/>
      <w:r w:rsidRPr="000A58C5">
        <w:rPr>
          <w:i/>
          <w:iCs/>
          <w:lang w:val="en-US"/>
        </w:rPr>
        <w:t>Esox</w:t>
      </w:r>
      <w:proofErr w:type="spellEnd"/>
      <w:r w:rsidRPr="000A58C5">
        <w:rPr>
          <w:i/>
          <w:iCs/>
          <w:lang w:val="en-US"/>
        </w:rPr>
        <w:t xml:space="preserve"> </w:t>
      </w:r>
      <w:proofErr w:type="spellStart"/>
      <w:r w:rsidRPr="000A58C5">
        <w:rPr>
          <w:i/>
          <w:iCs/>
          <w:lang w:val="en-US"/>
        </w:rPr>
        <w:t>lucius</w:t>
      </w:r>
      <w:proofErr w:type="spellEnd"/>
      <w:r w:rsidRPr="000A58C5">
        <w:rPr>
          <w:lang w:val="en-US"/>
        </w:rPr>
        <w:t xml:space="preserve">): an isotope and dietary analysis." </w:t>
      </w:r>
      <w:proofErr w:type="spellStart"/>
      <w:r w:rsidRPr="000A58C5">
        <w:rPr>
          <w:i/>
          <w:iCs/>
          <w:lang w:val="en-US"/>
        </w:rPr>
        <w:t>Oecologia</w:t>
      </w:r>
      <w:proofErr w:type="spellEnd"/>
      <w:r w:rsidRPr="000A58C5">
        <w:rPr>
          <w:lang w:val="en-US"/>
        </w:rPr>
        <w:t xml:space="preserve"> 120 (3):386-396.</w:t>
      </w:r>
    </w:p>
    <w:p w14:paraId="33813346" w14:textId="77777777" w:rsidR="00AD0AA6" w:rsidRPr="000A58C5" w:rsidRDefault="00AD0AA6" w:rsidP="00AD0AA6">
      <w:pPr>
        <w:spacing w:line="480" w:lineRule="auto"/>
        <w:ind w:left="360" w:hanging="360"/>
      </w:pPr>
      <w:r w:rsidRPr="000A58C5">
        <w:t xml:space="preserve">Betts, M.W. 2005. “Seven Focal Economies for Six Focal Places: The Development of Economic Diversity in the Western Canadian Arctic.” </w:t>
      </w:r>
      <w:r w:rsidRPr="000A58C5">
        <w:rPr>
          <w:i/>
        </w:rPr>
        <w:t>Arctic Anthropology</w:t>
      </w:r>
      <w:r w:rsidRPr="000A58C5">
        <w:t xml:space="preserve"> 42(1):47-87.</w:t>
      </w:r>
    </w:p>
    <w:p w14:paraId="7E98E695" w14:textId="77777777" w:rsidR="00437497" w:rsidRPr="000A58C5" w:rsidRDefault="00437497" w:rsidP="000A5A9B">
      <w:pPr>
        <w:spacing w:line="480" w:lineRule="auto"/>
        <w:ind w:left="360" w:hanging="360"/>
      </w:pPr>
      <w:r w:rsidRPr="000A58C5">
        <w:t>Blackman, M.B. 1990. “</w:t>
      </w:r>
      <w:proofErr w:type="spellStart"/>
      <w:r w:rsidRPr="000A58C5">
        <w:t>Haida</w:t>
      </w:r>
      <w:proofErr w:type="spellEnd"/>
      <w:r w:rsidRPr="000A58C5">
        <w:t xml:space="preserve">: Traditional Culture.” In </w:t>
      </w:r>
      <w:r w:rsidRPr="000A58C5">
        <w:rPr>
          <w:i/>
        </w:rPr>
        <w:t>Handbook of North American Indians, Volume 7: Northwest Coast</w:t>
      </w:r>
      <w:r w:rsidRPr="000A58C5">
        <w:t xml:space="preserve">, edited by W. </w:t>
      </w:r>
      <w:proofErr w:type="spellStart"/>
      <w:r w:rsidRPr="000A58C5">
        <w:t>Suttles</w:t>
      </w:r>
      <w:proofErr w:type="spellEnd"/>
      <w:r w:rsidRPr="000A58C5">
        <w:t>, pp. 240-260. Washington: Smithsonian Institution.</w:t>
      </w:r>
    </w:p>
    <w:p w14:paraId="4AD2E062" w14:textId="77777777" w:rsidR="000C6267" w:rsidRPr="000A58C5" w:rsidRDefault="000C6267" w:rsidP="008262A5">
      <w:pPr>
        <w:spacing w:line="480" w:lineRule="auto"/>
        <w:ind w:left="360" w:hanging="360"/>
      </w:pPr>
      <w:proofErr w:type="spellStart"/>
      <w:r w:rsidRPr="000A58C5">
        <w:t>Borrero</w:t>
      </w:r>
      <w:proofErr w:type="spellEnd"/>
      <w:r w:rsidRPr="000A58C5">
        <w:t xml:space="preserve">, L.A., and R. </w:t>
      </w:r>
      <w:proofErr w:type="spellStart"/>
      <w:r w:rsidRPr="000A58C5">
        <w:t>Barbarena</w:t>
      </w:r>
      <w:proofErr w:type="spellEnd"/>
      <w:r w:rsidRPr="000A58C5">
        <w:t xml:space="preserve">. 2006. “Hunter-Gatherer Home Ranges and Marine Resources.” </w:t>
      </w:r>
      <w:r w:rsidRPr="000A58C5">
        <w:rPr>
          <w:i/>
        </w:rPr>
        <w:t>Current Anthropology</w:t>
      </w:r>
      <w:r w:rsidRPr="000A58C5">
        <w:t xml:space="preserve"> 47(5):855-867.</w:t>
      </w:r>
    </w:p>
    <w:p w14:paraId="16F6EBFE" w14:textId="77777777" w:rsidR="00625D90" w:rsidRPr="000A58C5" w:rsidRDefault="00625D90" w:rsidP="008262A5">
      <w:pPr>
        <w:spacing w:line="480" w:lineRule="auto"/>
        <w:ind w:left="360" w:hanging="360"/>
      </w:pPr>
      <w:proofErr w:type="spellStart"/>
      <w:r w:rsidRPr="000A58C5">
        <w:t>Bosley</w:t>
      </w:r>
      <w:proofErr w:type="spellEnd"/>
      <w:r w:rsidRPr="000A58C5">
        <w:t xml:space="preserve">, K., T. Miller, R. </w:t>
      </w:r>
      <w:proofErr w:type="spellStart"/>
      <w:r w:rsidRPr="000A58C5">
        <w:t>Brodeur</w:t>
      </w:r>
      <w:proofErr w:type="spellEnd"/>
      <w:r w:rsidRPr="000A58C5">
        <w:t xml:space="preserve">, K. </w:t>
      </w:r>
      <w:proofErr w:type="spellStart"/>
      <w:r w:rsidRPr="000A58C5">
        <w:t>Bosley</w:t>
      </w:r>
      <w:proofErr w:type="spellEnd"/>
      <w:r w:rsidRPr="000A58C5">
        <w:t xml:space="preserve">, </w:t>
      </w:r>
      <w:r w:rsidR="004A1EE5" w:rsidRPr="000A58C5">
        <w:t xml:space="preserve">A. </w:t>
      </w:r>
      <w:r w:rsidRPr="000A58C5">
        <w:t xml:space="preserve">Van </w:t>
      </w:r>
      <w:proofErr w:type="spellStart"/>
      <w:r w:rsidRPr="000A58C5">
        <w:t>Gaest</w:t>
      </w:r>
      <w:proofErr w:type="spellEnd"/>
      <w:r w:rsidR="004A1EE5" w:rsidRPr="000A58C5">
        <w:t xml:space="preserve"> and </w:t>
      </w:r>
      <w:r w:rsidRPr="000A58C5">
        <w:t xml:space="preserve">A. </w:t>
      </w:r>
      <w:proofErr w:type="spellStart"/>
      <w:r w:rsidRPr="000A58C5">
        <w:t>Elz</w:t>
      </w:r>
      <w:proofErr w:type="spellEnd"/>
      <w:r w:rsidRPr="000A58C5">
        <w:t xml:space="preserve">. 2014. </w:t>
      </w:r>
      <w:r w:rsidR="004A1EE5" w:rsidRPr="000A58C5">
        <w:t>“</w:t>
      </w:r>
      <w:r w:rsidRPr="000A58C5">
        <w:t>Feeding ecology of juvenile rockfishes off Oregon and Washington based on stomach content and stable isotope analyses.</w:t>
      </w:r>
      <w:r w:rsidR="004A1EE5" w:rsidRPr="000A58C5">
        <w:t>”</w:t>
      </w:r>
      <w:r w:rsidRPr="000A58C5">
        <w:t xml:space="preserve"> </w:t>
      </w:r>
      <w:r w:rsidRPr="000A58C5">
        <w:rPr>
          <w:i/>
        </w:rPr>
        <w:t>Marine Biology</w:t>
      </w:r>
      <w:r w:rsidRPr="000A58C5">
        <w:t xml:space="preserve"> 161</w:t>
      </w:r>
      <w:r w:rsidR="004A1EE5" w:rsidRPr="000A58C5">
        <w:t>:</w:t>
      </w:r>
      <w:r w:rsidRPr="000A58C5">
        <w:t>2381-2393.</w:t>
      </w:r>
    </w:p>
    <w:p w14:paraId="19C82154" w14:textId="77777777" w:rsidR="008262A5" w:rsidRPr="000A58C5" w:rsidRDefault="008262A5" w:rsidP="008262A5">
      <w:pPr>
        <w:spacing w:line="480" w:lineRule="auto"/>
        <w:ind w:left="360" w:hanging="360"/>
      </w:pPr>
      <w:proofErr w:type="spellStart"/>
      <w:r w:rsidRPr="000A58C5">
        <w:t>Brombacher</w:t>
      </w:r>
      <w:proofErr w:type="spellEnd"/>
      <w:r w:rsidRPr="000A58C5">
        <w:t xml:space="preserve">, L.C. 2012. Using high-resolution </w:t>
      </w:r>
      <w:proofErr w:type="spellStart"/>
      <w:r w:rsidRPr="000A58C5">
        <w:t>sclerochronology</w:t>
      </w:r>
      <w:proofErr w:type="spellEnd"/>
      <w:r w:rsidRPr="000A58C5">
        <w:t xml:space="preserve"> to assess </w:t>
      </w:r>
      <w:proofErr w:type="spellStart"/>
      <w:r w:rsidRPr="000A58C5">
        <w:t>paleoclimate</w:t>
      </w:r>
      <w:proofErr w:type="spellEnd"/>
      <w:r w:rsidRPr="000A58C5">
        <w:t xml:space="preserve"> and seasonality of historic shellfish harvesting on </w:t>
      </w:r>
      <w:proofErr w:type="spellStart"/>
      <w:r w:rsidRPr="000A58C5">
        <w:t>Haida</w:t>
      </w:r>
      <w:proofErr w:type="spellEnd"/>
      <w:r w:rsidRPr="000A58C5">
        <w:t xml:space="preserve"> </w:t>
      </w:r>
      <w:proofErr w:type="spellStart"/>
      <w:r w:rsidRPr="000A58C5">
        <w:t>Gwaii</w:t>
      </w:r>
      <w:proofErr w:type="spellEnd"/>
      <w:r w:rsidRPr="000A58C5">
        <w:t>, British Columbia (Canada). B.Sc. Thesis, University of Mainz, Germany.</w:t>
      </w:r>
    </w:p>
    <w:p w14:paraId="2DB353E1" w14:textId="77777777" w:rsidR="00437497" w:rsidRPr="000A58C5" w:rsidRDefault="00437497" w:rsidP="000A5A9B">
      <w:pPr>
        <w:spacing w:line="480" w:lineRule="auto"/>
        <w:ind w:left="360" w:hanging="360"/>
      </w:pPr>
      <w:proofErr w:type="spellStart"/>
      <w:proofErr w:type="gramStart"/>
      <w:r w:rsidRPr="000A58C5">
        <w:t>Burchell</w:t>
      </w:r>
      <w:proofErr w:type="spellEnd"/>
      <w:r w:rsidRPr="000A58C5">
        <w:t xml:space="preserve">, M., A. Cannon, N. </w:t>
      </w:r>
      <w:proofErr w:type="spellStart"/>
      <w:r w:rsidRPr="000A58C5">
        <w:t>Hallmann</w:t>
      </w:r>
      <w:proofErr w:type="spellEnd"/>
      <w:r w:rsidRPr="000A58C5">
        <w:t xml:space="preserve">, H.P. </w:t>
      </w:r>
      <w:proofErr w:type="spellStart"/>
      <w:r w:rsidRPr="000A58C5">
        <w:t>Schwarcz</w:t>
      </w:r>
      <w:proofErr w:type="spellEnd"/>
      <w:r w:rsidRPr="000A58C5">
        <w:t xml:space="preserve">, and B.R. </w:t>
      </w:r>
      <w:proofErr w:type="spellStart"/>
      <w:r w:rsidRPr="000A58C5">
        <w:t>Schöne</w:t>
      </w:r>
      <w:proofErr w:type="spellEnd"/>
      <w:r w:rsidRPr="000A58C5">
        <w:t>.</w:t>
      </w:r>
      <w:proofErr w:type="gramEnd"/>
      <w:r w:rsidRPr="000A58C5">
        <w:t xml:space="preserve"> 2013. “Refining Estimates for the Season of Shellfish Collection on the Pacific Northwest Coast: Applying High-Resolution Stable Oxygen Isotope Analysis and </w:t>
      </w:r>
      <w:proofErr w:type="spellStart"/>
      <w:r w:rsidRPr="000A58C5">
        <w:t>Sclerochronology</w:t>
      </w:r>
      <w:proofErr w:type="spellEnd"/>
      <w:r w:rsidRPr="000A58C5">
        <w:t xml:space="preserve">.” </w:t>
      </w:r>
      <w:proofErr w:type="spellStart"/>
      <w:r w:rsidRPr="000A58C5">
        <w:rPr>
          <w:i/>
        </w:rPr>
        <w:t>Archaeometry</w:t>
      </w:r>
      <w:proofErr w:type="spellEnd"/>
      <w:r w:rsidRPr="000A58C5">
        <w:t xml:space="preserve"> 55(2):258-276.</w:t>
      </w:r>
    </w:p>
    <w:p w14:paraId="53A5B9B3" w14:textId="77777777" w:rsidR="007862C9" w:rsidRPr="000A58C5" w:rsidRDefault="007862C9" w:rsidP="007862C9">
      <w:pPr>
        <w:spacing w:line="480" w:lineRule="auto"/>
        <w:ind w:left="360" w:hanging="360"/>
      </w:pPr>
      <w:r w:rsidRPr="000A58C5">
        <w:lastRenderedPageBreak/>
        <w:t xml:space="preserve">Butler, V.L., and S.K. Campbell. 2004. “Resource Intensification and Resource Depression in the Pacific Northwest of North America: A </w:t>
      </w:r>
      <w:proofErr w:type="spellStart"/>
      <w:r w:rsidRPr="000A58C5">
        <w:t>Zooarchaeological</w:t>
      </w:r>
      <w:proofErr w:type="spellEnd"/>
      <w:r w:rsidRPr="000A58C5">
        <w:t xml:space="preserve"> Review.” </w:t>
      </w:r>
      <w:r w:rsidRPr="000A58C5">
        <w:rPr>
          <w:i/>
        </w:rPr>
        <w:t>Journal of World Prehistory</w:t>
      </w:r>
      <w:r w:rsidRPr="000A58C5">
        <w:t xml:space="preserve"> 18(4):327-405.</w:t>
      </w:r>
    </w:p>
    <w:p w14:paraId="7757DD8E" w14:textId="01CD0CE1" w:rsidR="00EE3B64" w:rsidRDefault="00EE3B64" w:rsidP="000A5A9B">
      <w:pPr>
        <w:spacing w:line="480" w:lineRule="auto"/>
        <w:ind w:left="360" w:hanging="360"/>
      </w:pPr>
      <w:r>
        <w:t xml:space="preserve">Calvert, S.G. 1980. A Cultural Analysis of Faunal Remains from Three Archaeological Sites in </w:t>
      </w:r>
      <w:proofErr w:type="spellStart"/>
      <w:r>
        <w:t>Hesquiat</w:t>
      </w:r>
      <w:proofErr w:type="spellEnd"/>
      <w:r>
        <w:t xml:space="preserve"> Harbour, B.C. Ph.D. Dissertation, Department of Anthropology and Sociology, University of British Columbia.</w:t>
      </w:r>
    </w:p>
    <w:p w14:paraId="17D1F580" w14:textId="77777777" w:rsidR="00437497" w:rsidRPr="000A58C5" w:rsidRDefault="00437497" w:rsidP="000A5A9B">
      <w:pPr>
        <w:spacing w:line="480" w:lineRule="auto"/>
        <w:ind w:left="360" w:hanging="360"/>
      </w:pPr>
      <w:proofErr w:type="gramStart"/>
      <w:r w:rsidRPr="000A58C5">
        <w:t>Cannon, A. 1988.</w:t>
      </w:r>
      <w:proofErr w:type="gramEnd"/>
      <w:r w:rsidRPr="000A58C5">
        <w:t xml:space="preserve"> “Radiographic Age Determination of Pacific Salmon: Species and Seasonal Inferences.” </w:t>
      </w:r>
      <w:r w:rsidRPr="000A58C5">
        <w:rPr>
          <w:i/>
        </w:rPr>
        <w:t>Journal of Field Archaeology</w:t>
      </w:r>
      <w:r w:rsidRPr="000A58C5">
        <w:t xml:space="preserve"> 15:103-108.</w:t>
      </w:r>
    </w:p>
    <w:p w14:paraId="7D24B1F3" w14:textId="286414F3" w:rsidR="003C03FB" w:rsidRPr="003C03FB" w:rsidRDefault="003C03FB" w:rsidP="00A82FEA">
      <w:pPr>
        <w:spacing w:line="480" w:lineRule="auto"/>
        <w:ind w:left="360" w:hanging="360"/>
      </w:pPr>
      <w:proofErr w:type="gramStart"/>
      <w:r w:rsidRPr="000A58C5">
        <w:t>—.</w:t>
      </w:r>
      <w:r>
        <w:t>1998.</w:t>
      </w:r>
      <w:proofErr w:type="gramEnd"/>
      <w:r>
        <w:t xml:space="preserve"> </w:t>
      </w:r>
      <w:proofErr w:type="gramStart"/>
      <w:r>
        <w:t>“Contingency and Agency in the Growth of Northwest Coast Maritime Economies.”</w:t>
      </w:r>
      <w:proofErr w:type="gramEnd"/>
      <w:r>
        <w:t xml:space="preserve"> </w:t>
      </w:r>
      <w:r>
        <w:rPr>
          <w:i/>
        </w:rPr>
        <w:t>Arctic Anthropology</w:t>
      </w:r>
      <w:r>
        <w:t xml:space="preserve"> 35(1): 57-67.</w:t>
      </w:r>
    </w:p>
    <w:p w14:paraId="6CC3F16F" w14:textId="77777777" w:rsidR="002E2736" w:rsidRPr="000A58C5" w:rsidRDefault="002E2736" w:rsidP="00A82FEA">
      <w:pPr>
        <w:spacing w:line="480" w:lineRule="auto"/>
        <w:ind w:left="360" w:hanging="360"/>
      </w:pPr>
      <w:r w:rsidRPr="000A58C5">
        <w:t xml:space="preserve">—. 2001. “Was Salmon Important in Northwest Coast Prehistory?” In </w:t>
      </w:r>
      <w:r w:rsidRPr="000A58C5">
        <w:rPr>
          <w:i/>
        </w:rPr>
        <w:t xml:space="preserve">People and Wildlife in Northern North America: Essays in </w:t>
      </w:r>
      <w:proofErr w:type="spellStart"/>
      <w:r w:rsidRPr="000A58C5">
        <w:rPr>
          <w:i/>
        </w:rPr>
        <w:t>honor</w:t>
      </w:r>
      <w:proofErr w:type="spellEnd"/>
      <w:r w:rsidRPr="000A58C5">
        <w:rPr>
          <w:i/>
        </w:rPr>
        <w:t xml:space="preserve"> of R. Dale Guthrie</w:t>
      </w:r>
      <w:r w:rsidRPr="000A58C5">
        <w:t xml:space="preserve">, edited by S.C. </w:t>
      </w:r>
      <w:proofErr w:type="spellStart"/>
      <w:r w:rsidRPr="000A58C5">
        <w:t>Gerlach</w:t>
      </w:r>
      <w:proofErr w:type="spellEnd"/>
      <w:r w:rsidRPr="000A58C5">
        <w:t xml:space="preserve"> and M.S. Murray, pp. 178-187. BAR International Series 944. Oxford: </w:t>
      </w:r>
      <w:proofErr w:type="spellStart"/>
      <w:r w:rsidRPr="000A58C5">
        <w:t>Archaeopress</w:t>
      </w:r>
      <w:proofErr w:type="spellEnd"/>
      <w:r w:rsidRPr="000A58C5">
        <w:t>.</w:t>
      </w:r>
    </w:p>
    <w:p w14:paraId="34122989" w14:textId="77777777" w:rsidR="0027207A" w:rsidRPr="000A58C5" w:rsidRDefault="0027207A" w:rsidP="00A82FEA">
      <w:pPr>
        <w:spacing w:line="480" w:lineRule="auto"/>
        <w:ind w:left="360" w:hanging="360"/>
      </w:pPr>
      <w:r w:rsidRPr="000A58C5">
        <w:t xml:space="preserve">—. 2002. “Sacred Power and Seasonal Settlement on the Central Northwest Coast.” In </w:t>
      </w:r>
      <w:r w:rsidRPr="000A58C5">
        <w:rPr>
          <w:i/>
        </w:rPr>
        <w:t>Beyond Foraging and Collecting: Evolutionary Change in Hunter-Gatherer Settlement Systems</w:t>
      </w:r>
      <w:r w:rsidRPr="000A58C5">
        <w:t xml:space="preserve">, edited by B. Fitzhugh and J. </w:t>
      </w:r>
      <w:proofErr w:type="spellStart"/>
      <w:r w:rsidRPr="000A58C5">
        <w:t>Habu</w:t>
      </w:r>
      <w:proofErr w:type="spellEnd"/>
      <w:r w:rsidRPr="000A58C5">
        <w:t>, pp. 311-338. New York: Kluwer Academic/Plenum Publishers.</w:t>
      </w:r>
    </w:p>
    <w:p w14:paraId="37D02A23" w14:textId="77777777" w:rsidR="00437497" w:rsidRPr="000A58C5" w:rsidRDefault="00437497" w:rsidP="000A5A9B">
      <w:pPr>
        <w:spacing w:line="480" w:lineRule="auto"/>
        <w:ind w:left="360" w:hanging="360"/>
      </w:pPr>
      <w:r w:rsidRPr="000A58C5">
        <w:t xml:space="preserve">Cannon, A. and D. Yang. 2006. “Early Storage and </w:t>
      </w:r>
      <w:proofErr w:type="spellStart"/>
      <w:r w:rsidRPr="000A58C5">
        <w:t>Sedentism</w:t>
      </w:r>
      <w:proofErr w:type="spellEnd"/>
      <w:r w:rsidRPr="000A58C5">
        <w:t xml:space="preserve"> on the Pacific Northwest Coast: Ancient DNA Analysis of Salmon Remains from </w:t>
      </w:r>
      <w:proofErr w:type="spellStart"/>
      <w:r w:rsidRPr="000A58C5">
        <w:t>Namu</w:t>
      </w:r>
      <w:proofErr w:type="spellEnd"/>
      <w:r w:rsidRPr="000A58C5">
        <w:t xml:space="preserve">, British Columbia.” </w:t>
      </w:r>
      <w:r w:rsidRPr="000A58C5">
        <w:rPr>
          <w:i/>
        </w:rPr>
        <w:t>American Antiquity</w:t>
      </w:r>
      <w:r w:rsidRPr="000A58C5">
        <w:t xml:space="preserve"> 71(1):123-140.</w:t>
      </w:r>
    </w:p>
    <w:p w14:paraId="47ED517D" w14:textId="77777777" w:rsidR="00A82FEA" w:rsidRPr="000A58C5" w:rsidRDefault="00A82FEA" w:rsidP="000A5A9B">
      <w:pPr>
        <w:spacing w:line="480" w:lineRule="auto"/>
        <w:ind w:left="360" w:hanging="360"/>
      </w:pPr>
      <w:r w:rsidRPr="000A58C5">
        <w:lastRenderedPageBreak/>
        <w:t xml:space="preserve">Cannon, A., D. Yang and C. Speller. 2011. “Site-Specific Salmon Fisheries on the Central Coast of British Columbia.” In </w:t>
      </w:r>
      <w:r w:rsidRPr="000A58C5">
        <w:rPr>
          <w:i/>
        </w:rPr>
        <w:t>The Archaeology of North Pacific Fisheries</w:t>
      </w:r>
      <w:r w:rsidRPr="000A58C5">
        <w:t>, edited by M. Moss and A. Cannon, pp. 57-74. Fairbanks: University of Alaska Press.</w:t>
      </w:r>
    </w:p>
    <w:p w14:paraId="765BFAE7" w14:textId="77777777" w:rsidR="00437497" w:rsidRPr="000A58C5" w:rsidRDefault="00437497" w:rsidP="000A5A9B">
      <w:pPr>
        <w:spacing w:line="480" w:lineRule="auto"/>
        <w:ind w:left="360" w:hanging="360"/>
      </w:pPr>
      <w:r w:rsidRPr="000A58C5">
        <w:t xml:space="preserve">Cannon, D.Y. 1987. </w:t>
      </w:r>
      <w:r w:rsidRPr="000A58C5">
        <w:rPr>
          <w:i/>
        </w:rPr>
        <w:t>Marine fish osteology: a manual for archaeologists</w:t>
      </w:r>
      <w:r w:rsidRPr="000A58C5">
        <w:t>. Burnaby: Department of Archaeology, Simon Fraser University.</w:t>
      </w:r>
    </w:p>
    <w:p w14:paraId="41B56F99" w14:textId="77777777" w:rsidR="00437497" w:rsidRPr="000A58C5" w:rsidRDefault="00437497" w:rsidP="000A5A9B">
      <w:pPr>
        <w:spacing w:line="480" w:lineRule="auto"/>
        <w:ind w:left="360" w:hanging="360"/>
      </w:pPr>
      <w:proofErr w:type="gramStart"/>
      <w:r w:rsidRPr="000A58C5">
        <w:t>Christensen, T. and J. Stafford.</w:t>
      </w:r>
      <w:proofErr w:type="gramEnd"/>
      <w:r w:rsidRPr="000A58C5">
        <w:t xml:space="preserve"> 2005. “Raised Beach Archaeology in Northern </w:t>
      </w:r>
      <w:proofErr w:type="spellStart"/>
      <w:r w:rsidRPr="000A58C5">
        <w:t>Haida</w:t>
      </w:r>
      <w:proofErr w:type="spellEnd"/>
      <w:r w:rsidRPr="000A58C5">
        <w:t xml:space="preserve"> </w:t>
      </w:r>
      <w:proofErr w:type="spellStart"/>
      <w:r w:rsidRPr="000A58C5">
        <w:t>Gwaii</w:t>
      </w:r>
      <w:proofErr w:type="spellEnd"/>
      <w:r w:rsidRPr="000A58C5">
        <w:t xml:space="preserve">: Preliminary Results from the </w:t>
      </w:r>
      <w:proofErr w:type="spellStart"/>
      <w:r w:rsidRPr="000A58C5">
        <w:t>Cohoe</w:t>
      </w:r>
      <w:proofErr w:type="spellEnd"/>
      <w:r w:rsidRPr="000A58C5">
        <w:t xml:space="preserve"> Creek Site.” In </w:t>
      </w:r>
      <w:proofErr w:type="spellStart"/>
      <w:r w:rsidRPr="000A58C5">
        <w:rPr>
          <w:i/>
        </w:rPr>
        <w:t>Haida</w:t>
      </w:r>
      <w:proofErr w:type="spellEnd"/>
      <w:r w:rsidRPr="000A58C5">
        <w:rPr>
          <w:i/>
        </w:rPr>
        <w:t xml:space="preserve"> </w:t>
      </w:r>
      <w:proofErr w:type="spellStart"/>
      <w:r w:rsidRPr="000A58C5">
        <w:rPr>
          <w:i/>
        </w:rPr>
        <w:t>Gwaii</w:t>
      </w:r>
      <w:proofErr w:type="spellEnd"/>
      <w:r w:rsidRPr="000A58C5">
        <w:rPr>
          <w:i/>
        </w:rPr>
        <w:t>: Human History and Environment from the Time of Loon to the Time of the Iron People</w:t>
      </w:r>
      <w:r w:rsidRPr="000A58C5">
        <w:t xml:space="preserve">, edited by D.W. </w:t>
      </w:r>
      <w:proofErr w:type="spellStart"/>
      <w:r w:rsidRPr="000A58C5">
        <w:t>Fedje</w:t>
      </w:r>
      <w:proofErr w:type="spellEnd"/>
      <w:r w:rsidRPr="000A58C5">
        <w:t xml:space="preserve"> and R.W. </w:t>
      </w:r>
      <w:proofErr w:type="spellStart"/>
      <w:r w:rsidRPr="000A58C5">
        <w:t>Mathewes</w:t>
      </w:r>
      <w:proofErr w:type="spellEnd"/>
      <w:r w:rsidRPr="000A58C5">
        <w:t>, pp. 245-273. Vancouver: UBC Press.</w:t>
      </w:r>
    </w:p>
    <w:p w14:paraId="688707D6" w14:textId="77777777" w:rsidR="00437497" w:rsidRPr="000A58C5" w:rsidRDefault="00437497" w:rsidP="000A5A9B">
      <w:pPr>
        <w:spacing w:line="480" w:lineRule="auto"/>
        <w:ind w:left="360" w:hanging="360"/>
      </w:pPr>
      <w:proofErr w:type="gramStart"/>
      <w:r w:rsidRPr="000A58C5">
        <w:t>Christensen, T., J. Stafford and J. Lindberg.</w:t>
      </w:r>
      <w:proofErr w:type="gramEnd"/>
      <w:r w:rsidRPr="000A58C5">
        <w:t xml:space="preserve"> 1999. </w:t>
      </w:r>
      <w:proofErr w:type="spellStart"/>
      <w:r w:rsidRPr="000A58C5">
        <w:t>Qay’llnagaay</w:t>
      </w:r>
      <w:proofErr w:type="spellEnd"/>
      <w:r w:rsidRPr="000A58C5">
        <w:t xml:space="preserve"> Heritage Center Development, </w:t>
      </w:r>
      <w:proofErr w:type="spellStart"/>
      <w:r w:rsidRPr="000A58C5">
        <w:t>Skidegate</w:t>
      </w:r>
      <w:proofErr w:type="spellEnd"/>
      <w:r w:rsidRPr="000A58C5">
        <w:t xml:space="preserve"> Indian Reserve #1, Archaeological Impact Assessment.  Report on file with the Culture Resource Library, Ministry of Sustainable Resource Management, Victoria, </w:t>
      </w:r>
      <w:proofErr w:type="gramStart"/>
      <w:r w:rsidRPr="000A58C5">
        <w:t>B.C</w:t>
      </w:r>
      <w:proofErr w:type="gramEnd"/>
      <w:r w:rsidRPr="000A58C5">
        <w:t>.</w:t>
      </w:r>
    </w:p>
    <w:p w14:paraId="1F4492FB" w14:textId="77777777" w:rsidR="00437497" w:rsidRPr="000A58C5" w:rsidRDefault="00437497" w:rsidP="000A5A9B">
      <w:pPr>
        <w:spacing w:line="480" w:lineRule="auto"/>
        <w:ind w:left="360" w:hanging="360"/>
      </w:pPr>
      <w:proofErr w:type="gramStart"/>
      <w:r w:rsidRPr="000A58C5">
        <w:t>Christensen, T., J. Stafford and I. McKechnie.</w:t>
      </w:r>
      <w:proofErr w:type="gramEnd"/>
      <w:r w:rsidRPr="000A58C5">
        <w:t xml:space="preserve"> 2010. </w:t>
      </w:r>
      <w:proofErr w:type="spellStart"/>
      <w:r w:rsidRPr="000A58C5">
        <w:t>Masset</w:t>
      </w:r>
      <w:proofErr w:type="spellEnd"/>
      <w:r w:rsidRPr="000A58C5">
        <w:t xml:space="preserve"> Health Centre Site GaUa-18, </w:t>
      </w:r>
      <w:proofErr w:type="spellStart"/>
      <w:r w:rsidRPr="000A58C5">
        <w:t>Haida</w:t>
      </w:r>
      <w:proofErr w:type="spellEnd"/>
      <w:r w:rsidRPr="000A58C5">
        <w:t xml:space="preserve"> </w:t>
      </w:r>
      <w:proofErr w:type="spellStart"/>
      <w:r w:rsidRPr="000A58C5">
        <w:t>Gwaii</w:t>
      </w:r>
      <w:proofErr w:type="spellEnd"/>
      <w:r w:rsidRPr="000A58C5">
        <w:t xml:space="preserve">: </w:t>
      </w:r>
      <w:proofErr w:type="spellStart"/>
      <w:r w:rsidRPr="000A58C5">
        <w:t>Mitigative</w:t>
      </w:r>
      <w:proofErr w:type="spellEnd"/>
      <w:r w:rsidRPr="000A58C5">
        <w:t xml:space="preserve"> Excavation and Monitoring Report, Permit 2005-408. Report submitted to the Council of the </w:t>
      </w:r>
      <w:proofErr w:type="spellStart"/>
      <w:r w:rsidRPr="000A58C5">
        <w:t>Haida</w:t>
      </w:r>
      <w:proofErr w:type="spellEnd"/>
      <w:r w:rsidRPr="000A58C5">
        <w:t xml:space="preserve"> Nation, the Northern Health Authority, and the British Columbia Archaeology Branch.</w:t>
      </w:r>
    </w:p>
    <w:p w14:paraId="24C772CA" w14:textId="77777777" w:rsidR="00437497" w:rsidRPr="000A58C5" w:rsidRDefault="00437497" w:rsidP="000A5A9B">
      <w:pPr>
        <w:spacing w:line="480" w:lineRule="auto"/>
        <w:ind w:left="360" w:hanging="360"/>
      </w:pPr>
      <w:r w:rsidRPr="000A58C5">
        <w:t xml:space="preserve">Curtis, E.S. 1916. </w:t>
      </w:r>
      <w:proofErr w:type="gramStart"/>
      <w:r w:rsidRPr="000A58C5">
        <w:rPr>
          <w:i/>
        </w:rPr>
        <w:t>The North American Indian</w:t>
      </w:r>
      <w:r w:rsidRPr="000A58C5">
        <w:t>.</w:t>
      </w:r>
      <w:proofErr w:type="gramEnd"/>
      <w:r w:rsidRPr="000A58C5">
        <w:t xml:space="preserve"> Vol. 11. New York: Johnson Reprint Corporation.</w:t>
      </w:r>
    </w:p>
    <w:p w14:paraId="128B6D6D" w14:textId="77777777" w:rsidR="00437497" w:rsidRPr="000A58C5" w:rsidRDefault="00437497" w:rsidP="000A5A9B">
      <w:pPr>
        <w:spacing w:line="480" w:lineRule="auto"/>
        <w:ind w:left="360" w:hanging="360"/>
      </w:pPr>
      <w:r w:rsidRPr="000A58C5">
        <w:t>Dawson, G.M. 1880. Report on the Queen Charlotte Islands, 1878. Geological Survey of Canada Report of Progress for 1878-79, Vol. 4. Montreal: Geological Survey of Canada.</w:t>
      </w:r>
    </w:p>
    <w:p w14:paraId="09F1B15D" w14:textId="77777777" w:rsidR="00625D90" w:rsidRPr="000A58C5" w:rsidRDefault="00625D90" w:rsidP="00625D90">
      <w:pPr>
        <w:spacing w:line="480" w:lineRule="auto"/>
        <w:ind w:left="360" w:hanging="360"/>
      </w:pPr>
      <w:r w:rsidRPr="000A58C5">
        <w:lastRenderedPageBreak/>
        <w:t xml:space="preserve">Dayton, P.K. 1971. “Competition, Disturbance, and Community Organization: The Provision and Subsequent Utilization of Space in a Rocky Intertidal Community.” </w:t>
      </w:r>
      <w:r w:rsidRPr="000A58C5">
        <w:rPr>
          <w:i/>
        </w:rPr>
        <w:t>Ecological Monographs</w:t>
      </w:r>
      <w:r w:rsidRPr="000A58C5">
        <w:t xml:space="preserve"> 41:351-389.</w:t>
      </w:r>
    </w:p>
    <w:p w14:paraId="182DEA32" w14:textId="77777777" w:rsidR="00437497" w:rsidRPr="000A58C5" w:rsidRDefault="00437497" w:rsidP="000A58C5">
      <w:pPr>
        <w:spacing w:line="480" w:lineRule="auto"/>
        <w:ind w:left="360" w:hanging="357"/>
      </w:pPr>
      <w:proofErr w:type="gramStart"/>
      <w:r w:rsidRPr="000A58C5">
        <w:t>Department of Fisheries and Oceans Canada (DFO).</w:t>
      </w:r>
      <w:proofErr w:type="gramEnd"/>
      <w:r w:rsidRPr="000A58C5">
        <w:t xml:space="preserve"> 2007. Salmon Escapement Figures for Statistical Areas 1 and 2. http://www.pac.dfo-mpo.gc.ca/northcoast/Areas/ (accessed August 6, 2007).</w:t>
      </w:r>
    </w:p>
    <w:p w14:paraId="347E367D" w14:textId="77777777" w:rsidR="00437497" w:rsidRPr="000A58C5" w:rsidRDefault="00437497" w:rsidP="000A58C5">
      <w:pPr>
        <w:spacing w:line="480" w:lineRule="auto"/>
        <w:ind w:left="360" w:hanging="357"/>
      </w:pPr>
      <w:r w:rsidRPr="000A58C5">
        <w:t xml:space="preserve">Donald, L. 2003. “The Northwest Coast as a Study Area: Natural, Prehistoric, and Ethnographic Issues.” In </w:t>
      </w:r>
      <w:r w:rsidRPr="000A58C5">
        <w:rPr>
          <w:i/>
        </w:rPr>
        <w:t>Emerging from the Mist: Studies in Northwest Coast Culture History</w:t>
      </w:r>
      <w:r w:rsidRPr="000A58C5">
        <w:t>, edited by R.G. Matson, G. Coupland and Q. Mackie, pp. 289-327. Vancouver: UBC Press.</w:t>
      </w:r>
    </w:p>
    <w:p w14:paraId="4B41260B" w14:textId="77777777" w:rsidR="00F93982" w:rsidRPr="000A58C5" w:rsidRDefault="00437497" w:rsidP="00F93982">
      <w:pPr>
        <w:spacing w:line="480" w:lineRule="auto"/>
        <w:ind w:left="360" w:hanging="357"/>
      </w:pPr>
      <w:proofErr w:type="spellStart"/>
      <w:r w:rsidRPr="000A58C5">
        <w:t>Drucker</w:t>
      </w:r>
      <w:proofErr w:type="spellEnd"/>
      <w:r w:rsidRPr="000A58C5">
        <w:t xml:space="preserve">, P. 1965. </w:t>
      </w:r>
      <w:proofErr w:type="gramStart"/>
      <w:r w:rsidRPr="000A58C5">
        <w:rPr>
          <w:i/>
        </w:rPr>
        <w:t>Cultures of the North Pacific Coast</w:t>
      </w:r>
      <w:r w:rsidRPr="000A58C5">
        <w:t>.</w:t>
      </w:r>
      <w:proofErr w:type="gramEnd"/>
      <w:r w:rsidRPr="000A58C5">
        <w:t xml:space="preserve"> Scranton: Chandler.</w:t>
      </w:r>
    </w:p>
    <w:p w14:paraId="7E07BDB2" w14:textId="1FD61889" w:rsidR="006010B0" w:rsidRPr="000A58C5" w:rsidRDefault="006010B0" w:rsidP="00F93982">
      <w:pPr>
        <w:spacing w:line="480" w:lineRule="auto"/>
        <w:ind w:left="360" w:hanging="357"/>
      </w:pPr>
      <w:proofErr w:type="spellStart"/>
      <w:r w:rsidRPr="000A58C5">
        <w:rPr>
          <w:lang w:val="en-US"/>
        </w:rPr>
        <w:t>Duggins</w:t>
      </w:r>
      <w:proofErr w:type="spellEnd"/>
      <w:r w:rsidRPr="000A58C5">
        <w:rPr>
          <w:lang w:val="en-US"/>
        </w:rPr>
        <w:t xml:space="preserve">, D.O., C.A. </w:t>
      </w:r>
      <w:proofErr w:type="spellStart"/>
      <w:r w:rsidRPr="000A58C5">
        <w:rPr>
          <w:lang w:val="en-US"/>
        </w:rPr>
        <w:t>Simenstad</w:t>
      </w:r>
      <w:proofErr w:type="spellEnd"/>
      <w:r w:rsidRPr="000A58C5">
        <w:rPr>
          <w:lang w:val="en-US"/>
        </w:rPr>
        <w:t xml:space="preserve">, and J.A. Estes. 1989. "Magnification of secondary production by kelp detritus in coastal marine ecosystems." </w:t>
      </w:r>
      <w:r w:rsidRPr="000A58C5">
        <w:rPr>
          <w:i/>
          <w:iCs/>
          <w:lang w:val="en-US"/>
        </w:rPr>
        <w:t>Science</w:t>
      </w:r>
      <w:r w:rsidRPr="000A58C5">
        <w:rPr>
          <w:lang w:val="en-US"/>
        </w:rPr>
        <w:t xml:space="preserve"> 245 (4914):170-173. </w:t>
      </w:r>
      <w:proofErr w:type="spellStart"/>
      <w:proofErr w:type="gramStart"/>
      <w:r w:rsidRPr="000A58C5">
        <w:rPr>
          <w:lang w:val="en-US"/>
        </w:rPr>
        <w:t>doi</w:t>
      </w:r>
      <w:proofErr w:type="spellEnd"/>
      <w:proofErr w:type="gramEnd"/>
      <w:r w:rsidRPr="000A58C5">
        <w:rPr>
          <w:lang w:val="en-US"/>
        </w:rPr>
        <w:t>: 10.1126/science.245.4914.170.</w:t>
      </w:r>
    </w:p>
    <w:p w14:paraId="49B851FB" w14:textId="77777777" w:rsidR="00756895" w:rsidRPr="000A58C5" w:rsidRDefault="000C6267" w:rsidP="000A58C5">
      <w:pPr>
        <w:spacing w:line="480" w:lineRule="auto"/>
        <w:ind w:left="360" w:hanging="357"/>
      </w:pPr>
      <w:proofErr w:type="gramStart"/>
      <w:r w:rsidRPr="000A58C5">
        <w:t>Dyson-Hudson, R., and E.A. Smith.</w:t>
      </w:r>
      <w:proofErr w:type="gramEnd"/>
      <w:r w:rsidRPr="000A58C5">
        <w:t xml:space="preserve"> 1978. “Human Territoriality: An Ecological Reassessment.” </w:t>
      </w:r>
      <w:r w:rsidRPr="000A58C5">
        <w:rPr>
          <w:i/>
        </w:rPr>
        <w:t>American Anthropologist</w:t>
      </w:r>
      <w:r w:rsidRPr="000A58C5">
        <w:t xml:space="preserve"> 80:21-41.</w:t>
      </w:r>
    </w:p>
    <w:p w14:paraId="222B03D2" w14:textId="10803565" w:rsidR="00756895" w:rsidRPr="000A58C5" w:rsidRDefault="00756895" w:rsidP="000A58C5">
      <w:pPr>
        <w:spacing w:line="480" w:lineRule="auto"/>
        <w:ind w:left="360" w:hanging="357"/>
      </w:pPr>
      <w:proofErr w:type="spellStart"/>
      <w:proofErr w:type="gramStart"/>
      <w:r w:rsidRPr="000A58C5">
        <w:rPr>
          <w:lang w:val="en-US"/>
        </w:rPr>
        <w:t>Emslie</w:t>
      </w:r>
      <w:proofErr w:type="spellEnd"/>
      <w:r w:rsidRPr="000A58C5">
        <w:rPr>
          <w:lang w:val="en-US"/>
        </w:rPr>
        <w:t>, S.D., and W.P. Patterson.</w:t>
      </w:r>
      <w:proofErr w:type="gramEnd"/>
      <w:r w:rsidRPr="000A58C5">
        <w:rPr>
          <w:lang w:val="en-US"/>
        </w:rPr>
        <w:t xml:space="preserve"> 2007. "Abrupt recent shift in δ</w:t>
      </w:r>
      <w:r w:rsidRPr="000A58C5">
        <w:rPr>
          <w:vertAlign w:val="superscript"/>
          <w:lang w:val="en-US"/>
        </w:rPr>
        <w:t>13</w:t>
      </w:r>
      <w:r w:rsidRPr="000A58C5">
        <w:rPr>
          <w:lang w:val="en-US"/>
        </w:rPr>
        <w:t>C and δ</w:t>
      </w:r>
      <w:r w:rsidRPr="000A58C5">
        <w:rPr>
          <w:vertAlign w:val="superscript"/>
          <w:lang w:val="en-US"/>
        </w:rPr>
        <w:t>15</w:t>
      </w:r>
      <w:r w:rsidRPr="000A58C5">
        <w:rPr>
          <w:lang w:val="en-US"/>
        </w:rPr>
        <w:t xml:space="preserve">N values in </w:t>
      </w:r>
      <w:proofErr w:type="spellStart"/>
      <w:r w:rsidRPr="000A58C5">
        <w:rPr>
          <w:lang w:val="en-US"/>
        </w:rPr>
        <w:t>Adélie</w:t>
      </w:r>
      <w:proofErr w:type="spellEnd"/>
      <w:r w:rsidRPr="000A58C5">
        <w:rPr>
          <w:lang w:val="en-US"/>
        </w:rPr>
        <w:t xml:space="preserve"> penguin eggshell in Antarctica." </w:t>
      </w:r>
      <w:r w:rsidRPr="000A58C5">
        <w:rPr>
          <w:i/>
          <w:iCs/>
          <w:lang w:val="en-US"/>
        </w:rPr>
        <w:t>Proceedings of the National Academy of Sciences</w:t>
      </w:r>
      <w:r w:rsidRPr="000A58C5">
        <w:rPr>
          <w:lang w:val="en-US"/>
        </w:rPr>
        <w:t xml:space="preserve"> 104 (28):11666-11669. </w:t>
      </w:r>
      <w:proofErr w:type="spellStart"/>
      <w:proofErr w:type="gramStart"/>
      <w:r w:rsidRPr="000A58C5">
        <w:rPr>
          <w:lang w:val="en-US"/>
        </w:rPr>
        <w:t>doi</w:t>
      </w:r>
      <w:proofErr w:type="spellEnd"/>
      <w:proofErr w:type="gramEnd"/>
      <w:r w:rsidRPr="000A58C5">
        <w:rPr>
          <w:lang w:val="en-US"/>
        </w:rPr>
        <w:t>: 10.1073/pnas.0608477104.</w:t>
      </w:r>
    </w:p>
    <w:p w14:paraId="327C4582" w14:textId="77777777" w:rsidR="00437497" w:rsidRPr="000A58C5" w:rsidRDefault="00437497" w:rsidP="000A5A9B">
      <w:pPr>
        <w:spacing w:line="480" w:lineRule="auto"/>
        <w:ind w:left="360" w:hanging="360"/>
      </w:pPr>
      <w:proofErr w:type="spellStart"/>
      <w:r w:rsidRPr="000A58C5">
        <w:t>Erlandson</w:t>
      </w:r>
      <w:proofErr w:type="spellEnd"/>
      <w:r w:rsidRPr="000A58C5">
        <w:t xml:space="preserve">, J.M. and T.C. Rick. 2010. “Archaeology meets marine ecology: the antiquity of maritime cultures and human impacts on marine fisheries and ecosystems.” </w:t>
      </w:r>
      <w:r w:rsidRPr="000A58C5">
        <w:rPr>
          <w:i/>
        </w:rPr>
        <w:t>Annual Review of Marine Science</w:t>
      </w:r>
      <w:r w:rsidRPr="000A58C5">
        <w:t xml:space="preserve"> 2:231-251.</w:t>
      </w:r>
    </w:p>
    <w:p w14:paraId="64836B9C" w14:textId="77777777" w:rsidR="00437497" w:rsidRPr="000A58C5" w:rsidRDefault="00437497" w:rsidP="000A5A9B">
      <w:pPr>
        <w:spacing w:line="480" w:lineRule="auto"/>
        <w:ind w:left="360" w:hanging="360"/>
      </w:pPr>
      <w:proofErr w:type="spellStart"/>
      <w:r w:rsidRPr="000A58C5">
        <w:lastRenderedPageBreak/>
        <w:t>Fedje</w:t>
      </w:r>
      <w:proofErr w:type="spellEnd"/>
      <w:r w:rsidRPr="000A58C5">
        <w:t xml:space="preserve">, D.W., H. </w:t>
      </w:r>
      <w:proofErr w:type="spellStart"/>
      <w:r w:rsidRPr="000A58C5">
        <w:t>Josenhans</w:t>
      </w:r>
      <w:proofErr w:type="spellEnd"/>
      <w:r w:rsidRPr="000A58C5">
        <w:t xml:space="preserve">, J.J. </w:t>
      </w:r>
      <w:proofErr w:type="spellStart"/>
      <w:r w:rsidRPr="000A58C5">
        <w:t>Clague</w:t>
      </w:r>
      <w:proofErr w:type="spellEnd"/>
      <w:r w:rsidRPr="000A58C5">
        <w:t xml:space="preserve">, J.V. Barrie, D.J. Archer and J.R. </w:t>
      </w:r>
      <w:proofErr w:type="spellStart"/>
      <w:r w:rsidRPr="000A58C5">
        <w:t>Southon</w:t>
      </w:r>
      <w:proofErr w:type="spellEnd"/>
      <w:r w:rsidRPr="000A58C5">
        <w:t>. 2005</w:t>
      </w:r>
      <w:r w:rsidR="009B1582" w:rsidRPr="000A58C5">
        <w:t>a</w:t>
      </w:r>
      <w:r w:rsidRPr="000A58C5">
        <w:t xml:space="preserve">. “Hecate Strait </w:t>
      </w:r>
      <w:proofErr w:type="spellStart"/>
      <w:r w:rsidRPr="000A58C5">
        <w:t>Paleoshorelines</w:t>
      </w:r>
      <w:proofErr w:type="spellEnd"/>
      <w:r w:rsidRPr="000A58C5">
        <w:t xml:space="preserve">.” In </w:t>
      </w:r>
      <w:proofErr w:type="spellStart"/>
      <w:r w:rsidRPr="000A58C5">
        <w:rPr>
          <w:i/>
        </w:rPr>
        <w:t>Haida</w:t>
      </w:r>
      <w:proofErr w:type="spellEnd"/>
      <w:r w:rsidRPr="000A58C5">
        <w:rPr>
          <w:i/>
        </w:rPr>
        <w:t xml:space="preserve"> </w:t>
      </w:r>
      <w:proofErr w:type="spellStart"/>
      <w:r w:rsidRPr="000A58C5">
        <w:rPr>
          <w:i/>
        </w:rPr>
        <w:t>Gwaii</w:t>
      </w:r>
      <w:proofErr w:type="spellEnd"/>
      <w:r w:rsidRPr="000A58C5">
        <w:rPr>
          <w:i/>
        </w:rPr>
        <w:t>: Human History and Environment from the Time of Loon to the Time of the Iron People</w:t>
      </w:r>
      <w:r w:rsidRPr="000A58C5">
        <w:t xml:space="preserve">, edited by D.W. </w:t>
      </w:r>
      <w:proofErr w:type="spellStart"/>
      <w:r w:rsidRPr="000A58C5">
        <w:t>Fedje</w:t>
      </w:r>
      <w:proofErr w:type="spellEnd"/>
      <w:r w:rsidRPr="000A58C5">
        <w:t xml:space="preserve"> and R.W. </w:t>
      </w:r>
      <w:proofErr w:type="spellStart"/>
      <w:r w:rsidRPr="000A58C5">
        <w:t>Mathewes</w:t>
      </w:r>
      <w:proofErr w:type="spellEnd"/>
      <w:r w:rsidRPr="000A58C5">
        <w:t>, pp. 21-37. Vancouver: UBC Press.</w:t>
      </w:r>
    </w:p>
    <w:p w14:paraId="20C42248" w14:textId="77777777" w:rsidR="00437497" w:rsidRPr="000A58C5" w:rsidRDefault="00437497" w:rsidP="000A5A9B">
      <w:pPr>
        <w:spacing w:line="480" w:lineRule="auto"/>
        <w:ind w:left="360" w:hanging="360"/>
      </w:pPr>
      <w:proofErr w:type="spellStart"/>
      <w:proofErr w:type="gramStart"/>
      <w:r w:rsidRPr="000A58C5">
        <w:t>Fedje</w:t>
      </w:r>
      <w:proofErr w:type="spellEnd"/>
      <w:r w:rsidRPr="000A58C5">
        <w:t xml:space="preserve">, D.W., </w:t>
      </w:r>
      <w:r w:rsidR="00772D94" w:rsidRPr="000A58C5">
        <w:t>A.P. Mackie, R.J. Wigen, Q. Mackie, and C. Lake</w:t>
      </w:r>
      <w:r w:rsidRPr="000A58C5">
        <w:t>.</w:t>
      </w:r>
      <w:proofErr w:type="gramEnd"/>
      <w:r w:rsidRPr="000A58C5">
        <w:t xml:space="preserve"> 2005</w:t>
      </w:r>
      <w:r w:rsidR="00772D94" w:rsidRPr="000A58C5">
        <w:t>b</w:t>
      </w:r>
      <w:r w:rsidRPr="000A58C5">
        <w:t>. “</w:t>
      </w:r>
      <w:proofErr w:type="spellStart"/>
      <w:r w:rsidR="00772D94" w:rsidRPr="000A58C5">
        <w:t>Kilgii</w:t>
      </w:r>
      <w:proofErr w:type="spellEnd"/>
      <w:r w:rsidR="00772D94" w:rsidRPr="000A58C5">
        <w:t xml:space="preserve"> </w:t>
      </w:r>
      <w:proofErr w:type="spellStart"/>
      <w:r w:rsidR="00772D94" w:rsidRPr="000A58C5">
        <w:t>Gwaay</w:t>
      </w:r>
      <w:proofErr w:type="spellEnd"/>
      <w:r w:rsidR="00772D94" w:rsidRPr="000A58C5">
        <w:t xml:space="preserve">: An Early Maritime Site in the South of </w:t>
      </w:r>
      <w:proofErr w:type="spellStart"/>
      <w:r w:rsidR="00772D94" w:rsidRPr="000A58C5">
        <w:t>Haida</w:t>
      </w:r>
      <w:proofErr w:type="spellEnd"/>
      <w:r w:rsidR="00772D94" w:rsidRPr="000A58C5">
        <w:t xml:space="preserve"> </w:t>
      </w:r>
      <w:proofErr w:type="spellStart"/>
      <w:r w:rsidR="00772D94" w:rsidRPr="000A58C5">
        <w:t>Gwaii</w:t>
      </w:r>
      <w:proofErr w:type="spellEnd"/>
      <w:r w:rsidRPr="000A58C5">
        <w:t xml:space="preserve">.” In </w:t>
      </w:r>
      <w:proofErr w:type="spellStart"/>
      <w:r w:rsidRPr="000A58C5">
        <w:rPr>
          <w:i/>
        </w:rPr>
        <w:t>Haida</w:t>
      </w:r>
      <w:proofErr w:type="spellEnd"/>
      <w:r w:rsidRPr="000A58C5">
        <w:rPr>
          <w:i/>
        </w:rPr>
        <w:t xml:space="preserve"> </w:t>
      </w:r>
      <w:proofErr w:type="spellStart"/>
      <w:r w:rsidRPr="000A58C5">
        <w:rPr>
          <w:i/>
        </w:rPr>
        <w:t>Gwaii</w:t>
      </w:r>
      <w:proofErr w:type="spellEnd"/>
      <w:r w:rsidRPr="000A58C5">
        <w:rPr>
          <w:i/>
        </w:rPr>
        <w:t>: Human History and Environment from the Time of Loon to the Time of the Iron People</w:t>
      </w:r>
      <w:r w:rsidRPr="000A58C5">
        <w:t xml:space="preserve">, edited by D.W. </w:t>
      </w:r>
      <w:proofErr w:type="spellStart"/>
      <w:r w:rsidRPr="000A58C5">
        <w:t>Fedje</w:t>
      </w:r>
      <w:proofErr w:type="spellEnd"/>
      <w:r w:rsidRPr="000A58C5">
        <w:t xml:space="preserve"> and R.W. </w:t>
      </w:r>
      <w:proofErr w:type="spellStart"/>
      <w:r w:rsidRPr="000A58C5">
        <w:t>Mathewes</w:t>
      </w:r>
      <w:proofErr w:type="spellEnd"/>
      <w:r w:rsidRPr="000A58C5">
        <w:t xml:space="preserve">, pp. </w:t>
      </w:r>
      <w:r w:rsidR="00772D94" w:rsidRPr="000A58C5">
        <w:t>187</w:t>
      </w:r>
      <w:r w:rsidRPr="000A58C5">
        <w:t>-</w:t>
      </w:r>
      <w:r w:rsidR="00772D94" w:rsidRPr="000A58C5">
        <w:t>203</w:t>
      </w:r>
      <w:r w:rsidRPr="000A58C5">
        <w:t>. Vancouver: UBC Press.</w:t>
      </w:r>
    </w:p>
    <w:p w14:paraId="7F868E40" w14:textId="3898DF14" w:rsidR="006E0225" w:rsidRDefault="006E0225" w:rsidP="006E0225">
      <w:pPr>
        <w:spacing w:line="480" w:lineRule="auto"/>
        <w:ind w:left="360" w:hanging="360"/>
      </w:pPr>
      <w:r>
        <w:t xml:space="preserve">Grayson, D.K. 1981. </w:t>
      </w:r>
      <w:proofErr w:type="gramStart"/>
      <w:r>
        <w:t>“The Effects of Sample Size on Some Derived Measures in Vertebrate Fauna1 Analysis.”</w:t>
      </w:r>
      <w:proofErr w:type="gramEnd"/>
      <w:r>
        <w:t xml:space="preserve"> </w:t>
      </w:r>
      <w:r w:rsidRPr="006E0225">
        <w:rPr>
          <w:i/>
        </w:rPr>
        <w:t>Journal of Archaeological Science</w:t>
      </w:r>
      <w:r w:rsidRPr="006E0225">
        <w:t xml:space="preserve"> 8</w:t>
      </w:r>
      <w:r>
        <w:t xml:space="preserve">: </w:t>
      </w:r>
      <w:r w:rsidRPr="006E0225">
        <w:t>77-88</w:t>
      </w:r>
      <w:r>
        <w:t>.</w:t>
      </w:r>
    </w:p>
    <w:p w14:paraId="5AC9BAE2" w14:textId="77777777" w:rsidR="008262A5" w:rsidRPr="000A58C5" w:rsidRDefault="008262A5" w:rsidP="000A5A9B">
      <w:pPr>
        <w:spacing w:line="480" w:lineRule="auto"/>
        <w:ind w:left="360" w:hanging="360"/>
      </w:pPr>
      <w:proofErr w:type="gramStart"/>
      <w:r w:rsidRPr="000A58C5">
        <w:t>Groot, C. and L. Margolis (Eds.).</w:t>
      </w:r>
      <w:proofErr w:type="gramEnd"/>
      <w:r w:rsidRPr="000A58C5">
        <w:t xml:space="preserve"> 1991. </w:t>
      </w:r>
      <w:r w:rsidRPr="000A58C5">
        <w:rPr>
          <w:i/>
        </w:rPr>
        <w:t>Pacific Salmon Life Histories</w:t>
      </w:r>
      <w:r w:rsidRPr="000A58C5">
        <w:t>. Vancouver: UBC Press.</w:t>
      </w:r>
    </w:p>
    <w:p w14:paraId="081345D3" w14:textId="77777777" w:rsidR="00902E5F" w:rsidRPr="000A58C5" w:rsidRDefault="00902E5F" w:rsidP="00902E5F">
      <w:pPr>
        <w:spacing w:line="480" w:lineRule="auto"/>
        <w:ind w:left="360" w:hanging="360"/>
      </w:pPr>
      <w:proofErr w:type="spellStart"/>
      <w:proofErr w:type="gramStart"/>
      <w:r w:rsidRPr="000A58C5">
        <w:t>Haida</w:t>
      </w:r>
      <w:proofErr w:type="spellEnd"/>
      <w:r w:rsidRPr="000A58C5">
        <w:t xml:space="preserve"> Marine Traditional Knowledge Study Participants.</w:t>
      </w:r>
      <w:proofErr w:type="gramEnd"/>
      <w:r w:rsidRPr="000A58C5">
        <w:t xml:space="preserve"> 2011. </w:t>
      </w:r>
      <w:proofErr w:type="spellStart"/>
      <w:r w:rsidRPr="000A58C5">
        <w:rPr>
          <w:i/>
        </w:rPr>
        <w:t>Haida</w:t>
      </w:r>
      <w:proofErr w:type="spellEnd"/>
      <w:r w:rsidRPr="000A58C5">
        <w:rPr>
          <w:i/>
        </w:rPr>
        <w:t xml:space="preserve"> Marine Traditional</w:t>
      </w:r>
      <w:r w:rsidR="00A82FEA" w:rsidRPr="000A58C5">
        <w:rPr>
          <w:i/>
        </w:rPr>
        <w:t xml:space="preserve"> </w:t>
      </w:r>
      <w:r w:rsidRPr="000A58C5">
        <w:rPr>
          <w:i/>
        </w:rPr>
        <w:t>Knowledge Study</w:t>
      </w:r>
      <w:r w:rsidR="00A82FEA" w:rsidRPr="000A58C5">
        <w:t>.</w:t>
      </w:r>
      <w:r w:rsidRPr="000A58C5">
        <w:t xml:space="preserve"> Report prepared for the</w:t>
      </w:r>
      <w:r w:rsidR="00A82FEA" w:rsidRPr="000A58C5">
        <w:t xml:space="preserve"> </w:t>
      </w:r>
      <w:r w:rsidRPr="000A58C5">
        <w:t xml:space="preserve">Council of the </w:t>
      </w:r>
      <w:proofErr w:type="spellStart"/>
      <w:r w:rsidRPr="000A58C5">
        <w:t>Haida</w:t>
      </w:r>
      <w:proofErr w:type="spellEnd"/>
      <w:r w:rsidRPr="000A58C5">
        <w:t xml:space="preserve"> Nation</w:t>
      </w:r>
      <w:r w:rsidR="00A82FEA" w:rsidRPr="000A58C5">
        <w:t xml:space="preserve">, </w:t>
      </w:r>
      <w:proofErr w:type="spellStart"/>
      <w:r w:rsidR="00A82FEA" w:rsidRPr="000A58C5">
        <w:t>Skidegate</w:t>
      </w:r>
      <w:proofErr w:type="spellEnd"/>
      <w:r w:rsidRPr="000A58C5">
        <w:t>.</w:t>
      </w:r>
    </w:p>
    <w:p w14:paraId="666A5B55" w14:textId="77777777" w:rsidR="00437497" w:rsidRPr="000A58C5" w:rsidRDefault="00437497" w:rsidP="000A5A9B">
      <w:pPr>
        <w:spacing w:line="480" w:lineRule="auto"/>
        <w:ind w:left="360" w:hanging="360"/>
      </w:pPr>
      <w:proofErr w:type="spellStart"/>
      <w:r w:rsidRPr="000A58C5">
        <w:t>Hallmann</w:t>
      </w:r>
      <w:proofErr w:type="spellEnd"/>
      <w:r w:rsidRPr="000A58C5">
        <w:t xml:space="preserve">, N., M. </w:t>
      </w:r>
      <w:proofErr w:type="spellStart"/>
      <w:r w:rsidRPr="000A58C5">
        <w:t>Burchell</w:t>
      </w:r>
      <w:proofErr w:type="spellEnd"/>
      <w:r w:rsidRPr="000A58C5">
        <w:t xml:space="preserve">, B.R. </w:t>
      </w:r>
      <w:proofErr w:type="spellStart"/>
      <w:r w:rsidRPr="000A58C5">
        <w:t>Schöne</w:t>
      </w:r>
      <w:proofErr w:type="spellEnd"/>
      <w:r w:rsidRPr="000A58C5">
        <w:t xml:space="preserve">, G.V. Irvine, and D. Maxwell. 2009. High-resolution </w:t>
      </w:r>
      <w:proofErr w:type="spellStart"/>
      <w:r w:rsidRPr="000A58C5">
        <w:t>sclerochronological</w:t>
      </w:r>
      <w:proofErr w:type="spellEnd"/>
      <w:r w:rsidRPr="000A58C5">
        <w:t xml:space="preserve"> analysis of the bivalve </w:t>
      </w:r>
      <w:proofErr w:type="spellStart"/>
      <w:r w:rsidRPr="000A58C5">
        <w:t>mollusk</w:t>
      </w:r>
      <w:proofErr w:type="spellEnd"/>
      <w:r w:rsidRPr="000A58C5">
        <w:t xml:space="preserve"> </w:t>
      </w:r>
      <w:proofErr w:type="spellStart"/>
      <w:r w:rsidRPr="000A58C5">
        <w:rPr>
          <w:i/>
        </w:rPr>
        <w:t>Saxidomus</w:t>
      </w:r>
      <w:proofErr w:type="spellEnd"/>
      <w:r w:rsidRPr="000A58C5">
        <w:rPr>
          <w:i/>
        </w:rPr>
        <w:t xml:space="preserve"> </w:t>
      </w:r>
      <w:proofErr w:type="spellStart"/>
      <w:r w:rsidRPr="000A58C5">
        <w:rPr>
          <w:i/>
        </w:rPr>
        <w:t>gigantea</w:t>
      </w:r>
      <w:proofErr w:type="spellEnd"/>
      <w:r w:rsidRPr="000A58C5">
        <w:t xml:space="preserve"> from Alaska and British Columbia: techniques for revealing environmental archives and archaeological seasonality. </w:t>
      </w:r>
      <w:r w:rsidRPr="000A58C5">
        <w:rPr>
          <w:i/>
        </w:rPr>
        <w:t>Journal of Archaeological Science</w:t>
      </w:r>
      <w:r w:rsidRPr="000A58C5">
        <w:t xml:space="preserve"> 36:2353-2364.</w:t>
      </w:r>
    </w:p>
    <w:p w14:paraId="193EC81D" w14:textId="77777777" w:rsidR="00437497" w:rsidRPr="000A58C5" w:rsidRDefault="00437497" w:rsidP="000A5A9B">
      <w:pPr>
        <w:spacing w:line="480" w:lineRule="auto"/>
        <w:ind w:left="360" w:hanging="360"/>
      </w:pPr>
      <w:r w:rsidRPr="000A58C5">
        <w:t xml:space="preserve">Hanson, D.K. 1991. “Late Prehistoric Subsistence in the Strait of Georgia Region of the Northwest Coast.” </w:t>
      </w:r>
      <w:proofErr w:type="gramStart"/>
      <w:r w:rsidRPr="000A58C5">
        <w:t>PhD diss., Simon Fraser University.</w:t>
      </w:r>
      <w:proofErr w:type="gramEnd"/>
      <w:r w:rsidRPr="000A58C5">
        <w:t xml:space="preserve"> Ann </w:t>
      </w:r>
      <w:proofErr w:type="spellStart"/>
      <w:r w:rsidRPr="000A58C5">
        <w:t>Arbor</w:t>
      </w:r>
      <w:proofErr w:type="spellEnd"/>
      <w:r w:rsidRPr="000A58C5">
        <w:t>: University Microfilms.</w:t>
      </w:r>
    </w:p>
    <w:p w14:paraId="188FBA28" w14:textId="77777777" w:rsidR="00437497" w:rsidRPr="000A58C5" w:rsidRDefault="00437497" w:rsidP="000A5A9B">
      <w:pPr>
        <w:spacing w:line="480" w:lineRule="auto"/>
        <w:ind w:left="360" w:hanging="360"/>
      </w:pPr>
      <w:proofErr w:type="spellStart"/>
      <w:r w:rsidRPr="000A58C5">
        <w:lastRenderedPageBreak/>
        <w:t>Harfenist</w:t>
      </w:r>
      <w:proofErr w:type="spellEnd"/>
      <w:r w:rsidRPr="000A58C5">
        <w:t xml:space="preserve">, A., N.A. Sloan and P.M. </w:t>
      </w:r>
      <w:proofErr w:type="spellStart"/>
      <w:r w:rsidRPr="000A58C5">
        <w:t>Bartier</w:t>
      </w:r>
      <w:proofErr w:type="spellEnd"/>
      <w:r w:rsidRPr="000A58C5">
        <w:t xml:space="preserve">. 2002. </w:t>
      </w:r>
      <w:r w:rsidRPr="000A58C5">
        <w:rPr>
          <w:i/>
        </w:rPr>
        <w:t xml:space="preserve">Living Marine Legacy of </w:t>
      </w:r>
      <w:proofErr w:type="spellStart"/>
      <w:r w:rsidRPr="000A58C5">
        <w:rPr>
          <w:i/>
        </w:rPr>
        <w:t>Gwaii</w:t>
      </w:r>
      <w:proofErr w:type="spellEnd"/>
      <w:r w:rsidRPr="000A58C5">
        <w:rPr>
          <w:i/>
        </w:rPr>
        <w:t xml:space="preserve"> </w:t>
      </w:r>
      <w:proofErr w:type="spellStart"/>
      <w:r w:rsidRPr="000A58C5">
        <w:rPr>
          <w:i/>
        </w:rPr>
        <w:t>Haanas</w:t>
      </w:r>
      <w:proofErr w:type="spellEnd"/>
      <w:r w:rsidRPr="000A58C5">
        <w:rPr>
          <w:i/>
        </w:rPr>
        <w:t xml:space="preserve">. III: Marine Bird Baseline to 2000 and Marine Bird Related Management Issues Throughout the </w:t>
      </w:r>
      <w:proofErr w:type="spellStart"/>
      <w:r w:rsidRPr="000A58C5">
        <w:rPr>
          <w:i/>
        </w:rPr>
        <w:t>Haida</w:t>
      </w:r>
      <w:proofErr w:type="spellEnd"/>
      <w:r w:rsidRPr="000A58C5">
        <w:rPr>
          <w:i/>
        </w:rPr>
        <w:t xml:space="preserve"> </w:t>
      </w:r>
      <w:proofErr w:type="spellStart"/>
      <w:r w:rsidRPr="000A58C5">
        <w:rPr>
          <w:i/>
        </w:rPr>
        <w:t>Gwaii</w:t>
      </w:r>
      <w:proofErr w:type="spellEnd"/>
      <w:r w:rsidRPr="000A58C5">
        <w:rPr>
          <w:i/>
        </w:rPr>
        <w:t xml:space="preserve"> Region</w:t>
      </w:r>
      <w:r w:rsidRPr="000A58C5">
        <w:t>. Parks Canada Technical Reports in Ecosystem Science Report 036. Halifax: Parks Canada.</w:t>
      </w:r>
    </w:p>
    <w:p w14:paraId="5CE55E28" w14:textId="77777777" w:rsidR="00437497" w:rsidRPr="000A58C5" w:rsidRDefault="00437497" w:rsidP="000A5A9B">
      <w:pPr>
        <w:spacing w:line="480" w:lineRule="auto"/>
        <w:ind w:left="360" w:hanging="360"/>
      </w:pPr>
      <w:r w:rsidRPr="000A58C5">
        <w:t xml:space="preserve">Harrison, C. 1925. </w:t>
      </w:r>
      <w:r w:rsidRPr="000A58C5">
        <w:rPr>
          <w:i/>
        </w:rPr>
        <w:t xml:space="preserve">Ancient Warriors of the North Pacific: The </w:t>
      </w:r>
      <w:proofErr w:type="spellStart"/>
      <w:r w:rsidRPr="000A58C5">
        <w:rPr>
          <w:i/>
        </w:rPr>
        <w:t>Haidas</w:t>
      </w:r>
      <w:proofErr w:type="spellEnd"/>
      <w:r w:rsidRPr="000A58C5">
        <w:rPr>
          <w:i/>
        </w:rPr>
        <w:t>, Their Laws, Customs and Legends, with some Historical Account of the Queen Charlotte Islands</w:t>
      </w:r>
      <w:r w:rsidRPr="000A58C5">
        <w:t xml:space="preserve">. London: H. F. and G. </w:t>
      </w:r>
      <w:proofErr w:type="spellStart"/>
      <w:r w:rsidRPr="000A58C5">
        <w:t>Witherby</w:t>
      </w:r>
      <w:proofErr w:type="spellEnd"/>
      <w:r w:rsidRPr="000A58C5">
        <w:t>.</w:t>
      </w:r>
    </w:p>
    <w:p w14:paraId="665A0543" w14:textId="77777777" w:rsidR="00437497" w:rsidRPr="000A58C5" w:rsidRDefault="00437497" w:rsidP="000A5A9B">
      <w:pPr>
        <w:spacing w:line="480" w:lineRule="auto"/>
        <w:ind w:left="360" w:hanging="360"/>
      </w:pPr>
      <w:proofErr w:type="spellStart"/>
      <w:r w:rsidRPr="000A58C5">
        <w:t>Heise</w:t>
      </w:r>
      <w:proofErr w:type="spellEnd"/>
      <w:r w:rsidRPr="000A58C5">
        <w:t xml:space="preserve">, K.A., N.A. Sloan, P.F. </w:t>
      </w:r>
      <w:proofErr w:type="spellStart"/>
      <w:r w:rsidRPr="000A58C5">
        <w:t>Olesiuk</w:t>
      </w:r>
      <w:proofErr w:type="spellEnd"/>
      <w:r w:rsidRPr="000A58C5">
        <w:t xml:space="preserve">, P.M. </w:t>
      </w:r>
      <w:proofErr w:type="spellStart"/>
      <w:r w:rsidRPr="000A58C5">
        <w:t>Bartier</w:t>
      </w:r>
      <w:proofErr w:type="spellEnd"/>
      <w:r w:rsidRPr="000A58C5">
        <w:t xml:space="preserve">, and J.K.B. Ford. 2003. </w:t>
      </w:r>
      <w:r w:rsidRPr="000A58C5">
        <w:rPr>
          <w:i/>
        </w:rPr>
        <w:t xml:space="preserve">Living Marine Legacy of </w:t>
      </w:r>
      <w:proofErr w:type="spellStart"/>
      <w:r w:rsidRPr="000A58C5">
        <w:rPr>
          <w:i/>
        </w:rPr>
        <w:t>Gwaii</w:t>
      </w:r>
      <w:proofErr w:type="spellEnd"/>
      <w:r w:rsidRPr="000A58C5">
        <w:rPr>
          <w:i/>
        </w:rPr>
        <w:t xml:space="preserve"> </w:t>
      </w:r>
      <w:proofErr w:type="spellStart"/>
      <w:r w:rsidRPr="000A58C5">
        <w:rPr>
          <w:i/>
        </w:rPr>
        <w:t>Haanas</w:t>
      </w:r>
      <w:proofErr w:type="spellEnd"/>
      <w:r w:rsidRPr="000A58C5">
        <w:rPr>
          <w:i/>
        </w:rPr>
        <w:t xml:space="preserve"> IV: Marine Mammal Baseline to 2003 and Marine Mammal-related Management Issues throughout the </w:t>
      </w:r>
      <w:proofErr w:type="spellStart"/>
      <w:r w:rsidRPr="000A58C5">
        <w:rPr>
          <w:i/>
        </w:rPr>
        <w:t>Haida</w:t>
      </w:r>
      <w:proofErr w:type="spellEnd"/>
      <w:r w:rsidRPr="000A58C5">
        <w:rPr>
          <w:i/>
        </w:rPr>
        <w:t xml:space="preserve"> </w:t>
      </w:r>
      <w:proofErr w:type="spellStart"/>
      <w:r w:rsidRPr="000A58C5">
        <w:rPr>
          <w:i/>
        </w:rPr>
        <w:t>Gwaii</w:t>
      </w:r>
      <w:proofErr w:type="spellEnd"/>
      <w:r w:rsidRPr="000A58C5">
        <w:rPr>
          <w:i/>
        </w:rPr>
        <w:t xml:space="preserve"> Region</w:t>
      </w:r>
      <w:r w:rsidRPr="000A58C5">
        <w:t xml:space="preserve">. Parks Canada Technical Reports in Ecosystem Science, No. 38. Queen Charlotte City, BC: Ecosystem Management Section, </w:t>
      </w:r>
      <w:proofErr w:type="spellStart"/>
      <w:r w:rsidRPr="000A58C5">
        <w:t>Gwaii</w:t>
      </w:r>
      <w:proofErr w:type="spellEnd"/>
      <w:r w:rsidRPr="000A58C5">
        <w:t xml:space="preserve"> </w:t>
      </w:r>
      <w:proofErr w:type="spellStart"/>
      <w:r w:rsidRPr="000A58C5">
        <w:t>Haanas</w:t>
      </w:r>
      <w:proofErr w:type="spellEnd"/>
      <w:r w:rsidRPr="000A58C5">
        <w:t xml:space="preserve"> National Park Reserve/</w:t>
      </w:r>
      <w:proofErr w:type="spellStart"/>
      <w:r w:rsidRPr="000A58C5">
        <w:t>Haida</w:t>
      </w:r>
      <w:proofErr w:type="spellEnd"/>
      <w:r w:rsidRPr="000A58C5">
        <w:t xml:space="preserve"> Heritage Site.</w:t>
      </w:r>
    </w:p>
    <w:p w14:paraId="2688C84A" w14:textId="77777777" w:rsidR="003448A1" w:rsidRPr="000A58C5" w:rsidRDefault="003448A1" w:rsidP="003448A1">
      <w:pPr>
        <w:spacing w:line="480" w:lineRule="auto"/>
        <w:ind w:left="360" w:hanging="360"/>
      </w:pPr>
      <w:proofErr w:type="spellStart"/>
      <w:r w:rsidRPr="000A58C5">
        <w:t>Hodgetts</w:t>
      </w:r>
      <w:proofErr w:type="spellEnd"/>
      <w:r w:rsidRPr="000A58C5">
        <w:t xml:space="preserve">, L. 2010. “Subsistence diversity in the Younger Stone Age landscape of </w:t>
      </w:r>
      <w:proofErr w:type="spellStart"/>
      <w:r w:rsidRPr="000A58C5">
        <w:t>Varangerfjord</w:t>
      </w:r>
      <w:proofErr w:type="spellEnd"/>
      <w:r w:rsidRPr="000A58C5">
        <w:t xml:space="preserve">, northern Norway.” </w:t>
      </w:r>
      <w:r w:rsidRPr="000A58C5">
        <w:rPr>
          <w:i/>
        </w:rPr>
        <w:t>Antiquity</w:t>
      </w:r>
      <w:r w:rsidRPr="000A58C5">
        <w:t xml:space="preserve"> 84:41-54.</w:t>
      </w:r>
    </w:p>
    <w:p w14:paraId="68787667" w14:textId="77777777" w:rsidR="00437497" w:rsidRPr="000A58C5" w:rsidRDefault="00437497" w:rsidP="000A5A9B">
      <w:pPr>
        <w:spacing w:line="480" w:lineRule="auto"/>
        <w:ind w:left="360" w:hanging="360"/>
      </w:pPr>
      <w:proofErr w:type="spellStart"/>
      <w:r w:rsidRPr="000A58C5">
        <w:t>Hofkamp</w:t>
      </w:r>
      <w:proofErr w:type="spellEnd"/>
      <w:r w:rsidRPr="000A58C5">
        <w:t>, A.R., and V.L. Butler. 2013. “Developing a Valid Method of Aging Pacific Salmon using Vertebral Growth Rings.” Poster presented at the Society for American Archaeology annual meeting, April 2013, Honolulu.</w:t>
      </w:r>
    </w:p>
    <w:p w14:paraId="70633E1C" w14:textId="77777777" w:rsidR="00437497" w:rsidRPr="000A58C5" w:rsidRDefault="00437497" w:rsidP="000A5A9B">
      <w:pPr>
        <w:spacing w:line="480" w:lineRule="auto"/>
        <w:ind w:left="360" w:hanging="360"/>
      </w:pPr>
      <w:r w:rsidRPr="000A58C5">
        <w:t xml:space="preserve">Huber, H.R., J.C. Jorgensen, V.L. Butler, G. Baker, and R. Stevens. 2011. “Can </w:t>
      </w:r>
      <w:proofErr w:type="spellStart"/>
      <w:r w:rsidRPr="000A58C5">
        <w:t>salmonids</w:t>
      </w:r>
      <w:proofErr w:type="spellEnd"/>
      <w:r w:rsidRPr="000A58C5">
        <w:t xml:space="preserve"> (</w:t>
      </w:r>
      <w:proofErr w:type="spellStart"/>
      <w:r w:rsidRPr="000A58C5">
        <w:rPr>
          <w:i/>
        </w:rPr>
        <w:t>Oncorhynchus</w:t>
      </w:r>
      <w:proofErr w:type="spellEnd"/>
      <w:r w:rsidRPr="000A58C5">
        <w:t xml:space="preserve"> spp.) be identified to species using vertebral </w:t>
      </w:r>
      <w:proofErr w:type="spellStart"/>
      <w:r w:rsidRPr="000A58C5">
        <w:t>morphometrics</w:t>
      </w:r>
      <w:proofErr w:type="spellEnd"/>
      <w:r w:rsidRPr="000A58C5">
        <w:t xml:space="preserve">?” </w:t>
      </w:r>
      <w:r w:rsidRPr="000A58C5">
        <w:rPr>
          <w:i/>
        </w:rPr>
        <w:t>Journal of Archaeological Science</w:t>
      </w:r>
      <w:r w:rsidRPr="000A58C5">
        <w:t xml:space="preserve"> 38:136-146.</w:t>
      </w:r>
    </w:p>
    <w:p w14:paraId="072CFBE2" w14:textId="77777777" w:rsidR="00B06FDB" w:rsidRPr="000A58C5" w:rsidRDefault="00A11615" w:rsidP="00AD035F">
      <w:pPr>
        <w:spacing w:line="480" w:lineRule="auto"/>
        <w:ind w:left="360" w:hanging="360"/>
      </w:pPr>
      <w:proofErr w:type="gramStart"/>
      <w:r w:rsidRPr="000A58C5">
        <w:lastRenderedPageBreak/>
        <w:t>Johnson, S., and D. Schindler.</w:t>
      </w:r>
      <w:proofErr w:type="gramEnd"/>
      <w:r w:rsidRPr="000A58C5">
        <w:t xml:space="preserve"> 2009. “Trophic ecology of Pacific salmon (</w:t>
      </w:r>
      <w:proofErr w:type="spellStart"/>
      <w:r w:rsidRPr="000A58C5">
        <w:rPr>
          <w:i/>
        </w:rPr>
        <w:t>Oncorhynchus</w:t>
      </w:r>
      <w:proofErr w:type="spellEnd"/>
      <w:r w:rsidRPr="000A58C5">
        <w:t xml:space="preserve"> spp.) in the ocean: a synthesis of stable isotope research.” </w:t>
      </w:r>
      <w:r w:rsidRPr="000A58C5">
        <w:rPr>
          <w:i/>
        </w:rPr>
        <w:t>Ecological Research</w:t>
      </w:r>
      <w:r w:rsidRPr="000A58C5">
        <w:t xml:space="preserve"> 24:855-863.</w:t>
      </w:r>
    </w:p>
    <w:p w14:paraId="39D1E160" w14:textId="020875DF" w:rsidR="00B06FDB" w:rsidRPr="000A58C5" w:rsidRDefault="00B06FDB" w:rsidP="00B06FDB">
      <w:pPr>
        <w:spacing w:line="480" w:lineRule="auto"/>
        <w:ind w:left="360" w:hanging="360"/>
      </w:pPr>
      <w:r w:rsidRPr="000A58C5">
        <w:rPr>
          <w:lang w:val="en-US"/>
        </w:rPr>
        <w:t xml:space="preserve">Kelly, J.F. 2000. </w:t>
      </w:r>
      <w:proofErr w:type="gramStart"/>
      <w:r w:rsidRPr="000A58C5">
        <w:rPr>
          <w:lang w:val="en-US"/>
        </w:rPr>
        <w:t>"Stable isotopes of carbon and nitrogen in the study of avian and mammalian trophic ecology."</w:t>
      </w:r>
      <w:proofErr w:type="gramEnd"/>
      <w:r w:rsidRPr="000A58C5">
        <w:rPr>
          <w:lang w:val="en-US"/>
        </w:rPr>
        <w:t xml:space="preserve"> </w:t>
      </w:r>
      <w:r w:rsidRPr="000A58C5">
        <w:rPr>
          <w:i/>
          <w:iCs/>
          <w:lang w:val="en-US"/>
        </w:rPr>
        <w:t>Canadian Journal of Zoology</w:t>
      </w:r>
      <w:r w:rsidRPr="000A58C5">
        <w:rPr>
          <w:lang w:val="en-US"/>
        </w:rPr>
        <w:t xml:space="preserve"> 78:1-27.</w:t>
      </w:r>
    </w:p>
    <w:p w14:paraId="3DCC426C" w14:textId="77777777" w:rsidR="00437497" w:rsidRPr="000A58C5" w:rsidRDefault="00437497" w:rsidP="000A5A9B">
      <w:pPr>
        <w:spacing w:line="480" w:lineRule="auto"/>
        <w:ind w:left="360" w:hanging="360"/>
      </w:pPr>
      <w:proofErr w:type="gramStart"/>
      <w:r w:rsidRPr="000A58C5">
        <w:t xml:space="preserve">Love, M.S., M.M. </w:t>
      </w:r>
      <w:proofErr w:type="spellStart"/>
      <w:r w:rsidRPr="000A58C5">
        <w:t>Yoklavich</w:t>
      </w:r>
      <w:proofErr w:type="spellEnd"/>
      <w:r w:rsidRPr="000A58C5">
        <w:t xml:space="preserve"> and L. </w:t>
      </w:r>
      <w:proofErr w:type="spellStart"/>
      <w:r w:rsidRPr="000A58C5">
        <w:t>Thorsteinson</w:t>
      </w:r>
      <w:proofErr w:type="spellEnd"/>
      <w:r w:rsidRPr="000A58C5">
        <w:t>.</w:t>
      </w:r>
      <w:proofErr w:type="gramEnd"/>
      <w:r w:rsidRPr="000A58C5">
        <w:t xml:space="preserve"> 2002. </w:t>
      </w:r>
      <w:r w:rsidRPr="000A58C5">
        <w:rPr>
          <w:i/>
        </w:rPr>
        <w:t>The rockfishes of the Northeast Pacific</w:t>
      </w:r>
      <w:r w:rsidRPr="000A58C5">
        <w:t>. Berkeley: University of California Press.</w:t>
      </w:r>
    </w:p>
    <w:p w14:paraId="5339EB04" w14:textId="77777777" w:rsidR="00437497" w:rsidRPr="000A58C5" w:rsidRDefault="00437497" w:rsidP="000A5A9B">
      <w:pPr>
        <w:spacing w:line="480" w:lineRule="auto"/>
        <w:ind w:left="360" w:hanging="360"/>
      </w:pPr>
      <w:r w:rsidRPr="000A58C5">
        <w:t xml:space="preserve">Mackie, Q. 2003. “Location-Allocation Modelling of Shell </w:t>
      </w:r>
      <w:proofErr w:type="spellStart"/>
      <w:r w:rsidRPr="000A58C5">
        <w:t>Midden</w:t>
      </w:r>
      <w:proofErr w:type="spellEnd"/>
      <w:r w:rsidRPr="000A58C5">
        <w:t xml:space="preserve"> Distribution on the West Coast of Vancouver Island.” In </w:t>
      </w:r>
      <w:r w:rsidRPr="000A58C5">
        <w:rPr>
          <w:i/>
        </w:rPr>
        <w:t>Emerging from the Mist: Studies in Northwest Coast Culture History</w:t>
      </w:r>
      <w:r w:rsidRPr="000A58C5">
        <w:t>, edited by R.G. Matson, G. Coupland and Q. Mackie, pp. 261-288. Vancouver: UBC Press.</w:t>
      </w:r>
    </w:p>
    <w:p w14:paraId="5B8F4805" w14:textId="469916BF" w:rsidR="00876333" w:rsidRDefault="00876333" w:rsidP="00876333">
      <w:pPr>
        <w:spacing w:line="480" w:lineRule="auto"/>
        <w:ind w:left="360" w:hanging="360"/>
      </w:pPr>
      <w:r>
        <w:t xml:space="preserve">Markel, R.W. 2011. </w:t>
      </w:r>
      <w:r w:rsidRPr="00876333">
        <w:rPr>
          <w:i/>
        </w:rPr>
        <w:t>Rockfish Recruitment and Trophic Dynamics on the West Coast of Vancouver Island: Fishing, Ocean Climate, and Sea Otters.</w:t>
      </w:r>
      <w:r>
        <w:t xml:space="preserve"> </w:t>
      </w:r>
      <w:proofErr w:type="gramStart"/>
      <w:r>
        <w:t>PhD Thesis, Department of Zoology, University of British Columbia, Vancouver, B.C.</w:t>
      </w:r>
      <w:proofErr w:type="gramEnd"/>
    </w:p>
    <w:p w14:paraId="6FF9CBC5" w14:textId="77777777" w:rsidR="00437497" w:rsidRPr="000A58C5" w:rsidRDefault="00437497" w:rsidP="000A5A9B">
      <w:pPr>
        <w:spacing w:line="480" w:lineRule="auto"/>
        <w:ind w:left="360" w:hanging="360"/>
      </w:pPr>
      <w:r w:rsidRPr="000A58C5">
        <w:t xml:space="preserve">Matson, R.G. 1983. “Intensification and the Development of Cultural Complexity: The Northwest Versus the Northeast Coast.” In </w:t>
      </w:r>
      <w:r w:rsidRPr="000A58C5">
        <w:rPr>
          <w:i/>
        </w:rPr>
        <w:t>The Evolution of Maritime Cultures on the Northeast and Northwest Coasts of America</w:t>
      </w:r>
      <w:r w:rsidRPr="000A58C5">
        <w:t>, edited by R.J. Nash, pp. 125-148. Burnaby, BC: Archaeology Press, Simon Fraser University.</w:t>
      </w:r>
    </w:p>
    <w:p w14:paraId="5D0B442B" w14:textId="77777777" w:rsidR="00437497" w:rsidRPr="000A58C5" w:rsidRDefault="00437497" w:rsidP="000A5A9B">
      <w:pPr>
        <w:spacing w:line="480" w:lineRule="auto"/>
        <w:ind w:left="360" w:hanging="360"/>
      </w:pPr>
      <w:r w:rsidRPr="000A58C5">
        <w:t xml:space="preserve">Matson, R.G. and G. Coupland. 1995. </w:t>
      </w:r>
      <w:r w:rsidRPr="000A58C5">
        <w:rPr>
          <w:i/>
        </w:rPr>
        <w:t>The Prehistory of the Northwest Coast</w:t>
      </w:r>
      <w:r w:rsidRPr="000A58C5">
        <w:t>. San Diego: Academic Press.</w:t>
      </w:r>
    </w:p>
    <w:p w14:paraId="14430C5A" w14:textId="77777777" w:rsidR="00437497" w:rsidRPr="000A58C5" w:rsidRDefault="00437497" w:rsidP="000A5A9B">
      <w:pPr>
        <w:spacing w:line="480" w:lineRule="auto"/>
        <w:ind w:left="360" w:hanging="360"/>
      </w:pPr>
      <w:r w:rsidRPr="000A58C5">
        <w:t xml:space="preserve">McKechnie, I. 2005. </w:t>
      </w:r>
      <w:r w:rsidRPr="000A58C5">
        <w:rPr>
          <w:i/>
        </w:rPr>
        <w:t xml:space="preserve">Five Thousand Years of Fishing at a Shell </w:t>
      </w:r>
      <w:proofErr w:type="spellStart"/>
      <w:r w:rsidRPr="000A58C5">
        <w:rPr>
          <w:i/>
        </w:rPr>
        <w:t>Midden</w:t>
      </w:r>
      <w:proofErr w:type="spellEnd"/>
      <w:r w:rsidRPr="000A58C5">
        <w:rPr>
          <w:i/>
        </w:rPr>
        <w:t xml:space="preserve"> in the Broken Group Islands, Barkley Sound, British Columbia</w:t>
      </w:r>
      <w:r w:rsidRPr="000A58C5">
        <w:t xml:space="preserve">. </w:t>
      </w:r>
      <w:proofErr w:type="gramStart"/>
      <w:r w:rsidRPr="000A58C5">
        <w:t>MA Thesis, Department of Archaeology, Simon Fraser University, Burnaby, B.C.</w:t>
      </w:r>
      <w:proofErr w:type="gramEnd"/>
    </w:p>
    <w:p w14:paraId="6B3D8D4B" w14:textId="77777777" w:rsidR="00437497" w:rsidRPr="000A58C5" w:rsidRDefault="00B21BB0" w:rsidP="000A5A9B">
      <w:pPr>
        <w:spacing w:line="480" w:lineRule="auto"/>
        <w:ind w:left="360" w:hanging="360"/>
      </w:pPr>
      <w:r w:rsidRPr="000A58C5">
        <w:lastRenderedPageBreak/>
        <w:t>—</w:t>
      </w:r>
      <w:r w:rsidR="00437497" w:rsidRPr="000A58C5">
        <w:t xml:space="preserve">. 2007. “Investigating the complexities of sustainable fishing at a prehistoric village on western Vancouver Island, British Columbia, Canada.” </w:t>
      </w:r>
      <w:r w:rsidR="00437497" w:rsidRPr="000A58C5">
        <w:rPr>
          <w:i/>
        </w:rPr>
        <w:t>Journal of Nature Conservation</w:t>
      </w:r>
      <w:r w:rsidR="00437497" w:rsidRPr="000A58C5">
        <w:t xml:space="preserve"> 15(3):208-222.</w:t>
      </w:r>
    </w:p>
    <w:p w14:paraId="336263B8" w14:textId="77777777" w:rsidR="00437497" w:rsidRPr="000A58C5" w:rsidRDefault="00437497" w:rsidP="000A5A9B">
      <w:pPr>
        <w:spacing w:line="480" w:lineRule="auto"/>
        <w:ind w:left="360" w:hanging="360"/>
      </w:pPr>
      <w:r w:rsidRPr="000A58C5">
        <w:t xml:space="preserve">McKechnie, I., D. </w:t>
      </w:r>
      <w:proofErr w:type="spellStart"/>
      <w:r w:rsidRPr="000A58C5">
        <w:t>Lepofsky</w:t>
      </w:r>
      <w:proofErr w:type="spellEnd"/>
      <w:r w:rsidRPr="000A58C5">
        <w:t xml:space="preserve">, M.L. Moss, V.L. Butler, T.J. Orchard, G. Coupland, F. Foster, M. Caldwell and K.P. </w:t>
      </w:r>
      <w:proofErr w:type="spellStart"/>
      <w:r w:rsidRPr="000A58C5">
        <w:t>Lertzman</w:t>
      </w:r>
      <w:proofErr w:type="spellEnd"/>
      <w:r w:rsidRPr="000A58C5">
        <w:t>. 2014. “Archaeological Data Provide Alternative Hypotheses on Pacific Herring (</w:t>
      </w:r>
      <w:proofErr w:type="spellStart"/>
      <w:r w:rsidRPr="000A58C5">
        <w:rPr>
          <w:i/>
        </w:rPr>
        <w:t>Clupea</w:t>
      </w:r>
      <w:proofErr w:type="spellEnd"/>
      <w:r w:rsidRPr="000A58C5">
        <w:rPr>
          <w:i/>
        </w:rPr>
        <w:t xml:space="preserve"> </w:t>
      </w:r>
      <w:proofErr w:type="spellStart"/>
      <w:r w:rsidRPr="000A58C5">
        <w:rPr>
          <w:i/>
        </w:rPr>
        <w:t>pallasi</w:t>
      </w:r>
      <w:proofErr w:type="spellEnd"/>
      <w:r w:rsidRPr="000A58C5">
        <w:t xml:space="preserve">) Distribution, Abundance, and Variability.” </w:t>
      </w:r>
      <w:r w:rsidRPr="000A58C5">
        <w:rPr>
          <w:i/>
        </w:rPr>
        <w:t>Proceedings of the National Academy of Sciences, USA</w:t>
      </w:r>
      <w:r w:rsidRPr="000A58C5">
        <w:t xml:space="preserve"> 111(9):E807-E816.</w:t>
      </w:r>
    </w:p>
    <w:p w14:paraId="60984BDB" w14:textId="77777777" w:rsidR="00B21BB0" w:rsidRPr="000A58C5" w:rsidRDefault="00B21BB0" w:rsidP="00B21BB0">
      <w:pPr>
        <w:spacing w:line="480" w:lineRule="auto"/>
        <w:ind w:left="360" w:hanging="360"/>
      </w:pPr>
      <w:r w:rsidRPr="000A58C5">
        <w:t xml:space="preserve">McKechnie, I., and R.J. Wigen. 2011. “Toward a Historical Ecology of </w:t>
      </w:r>
      <w:proofErr w:type="spellStart"/>
      <w:r w:rsidRPr="000A58C5">
        <w:t>Pinniped</w:t>
      </w:r>
      <w:proofErr w:type="spellEnd"/>
      <w:r w:rsidRPr="000A58C5">
        <w:t xml:space="preserve"> and Sea Otter Hunting Traditions on the Coast of Southern British Columbia.” In </w:t>
      </w:r>
      <w:r w:rsidRPr="000A58C5">
        <w:rPr>
          <w:i/>
        </w:rPr>
        <w:t>Human Impacts on Seals, Sea Lions, and Sea Otters: Integrating Archaeology and Ecology in the Northeast Pacific</w:t>
      </w:r>
      <w:r w:rsidRPr="000A58C5">
        <w:t xml:space="preserve">, edited by T.J. </w:t>
      </w:r>
      <w:proofErr w:type="spellStart"/>
      <w:r w:rsidRPr="000A58C5">
        <w:t>Braje</w:t>
      </w:r>
      <w:proofErr w:type="spellEnd"/>
      <w:r w:rsidRPr="000A58C5">
        <w:t xml:space="preserve"> and T.C. Rick, pp. 129-166. Berkeley: University of California Press.</w:t>
      </w:r>
    </w:p>
    <w:p w14:paraId="4DA2EB5F" w14:textId="77777777" w:rsidR="00095FC3" w:rsidRPr="000A58C5" w:rsidRDefault="00095FC3" w:rsidP="00095FC3">
      <w:pPr>
        <w:spacing w:line="480" w:lineRule="auto"/>
        <w:ind w:left="360" w:hanging="360"/>
      </w:pPr>
      <w:r w:rsidRPr="000A58C5">
        <w:t xml:space="preserve">McMillan, A.D. 2009. “A Tale of Two Ethnographies: The Contributions of Edward Sapir and Philip </w:t>
      </w:r>
      <w:proofErr w:type="spellStart"/>
      <w:r w:rsidRPr="000A58C5">
        <w:t>Drucker</w:t>
      </w:r>
      <w:proofErr w:type="spellEnd"/>
      <w:r w:rsidRPr="000A58C5">
        <w:t xml:space="preserve"> to </w:t>
      </w:r>
      <w:proofErr w:type="spellStart"/>
      <w:r w:rsidRPr="000A58C5">
        <w:t>Nuu-chah-nulth</w:t>
      </w:r>
      <w:proofErr w:type="spellEnd"/>
      <w:r w:rsidRPr="000A58C5">
        <w:t xml:space="preserve"> Archaeology.” </w:t>
      </w:r>
      <w:proofErr w:type="gramStart"/>
      <w:r w:rsidRPr="000A58C5">
        <w:t xml:space="preserve">In </w:t>
      </w:r>
      <w:r w:rsidRPr="000A58C5">
        <w:rPr>
          <w:i/>
        </w:rPr>
        <w:t xml:space="preserve">Painting the Past with a Broad Brush: Papers in Honour of James </w:t>
      </w:r>
      <w:proofErr w:type="spellStart"/>
      <w:r w:rsidRPr="000A58C5">
        <w:rPr>
          <w:i/>
        </w:rPr>
        <w:t>Valliere</w:t>
      </w:r>
      <w:proofErr w:type="spellEnd"/>
      <w:r w:rsidRPr="000A58C5">
        <w:rPr>
          <w:i/>
        </w:rPr>
        <w:t xml:space="preserve"> Wright</w:t>
      </w:r>
      <w:r w:rsidRPr="000A58C5">
        <w:t xml:space="preserve">, edited by D.L. </w:t>
      </w:r>
      <w:proofErr w:type="spellStart"/>
      <w:r w:rsidRPr="000A58C5">
        <w:t>Keenlyside</w:t>
      </w:r>
      <w:proofErr w:type="spellEnd"/>
      <w:r w:rsidRPr="000A58C5">
        <w:t xml:space="preserve"> and J.-L.</w:t>
      </w:r>
      <w:proofErr w:type="gramEnd"/>
      <w:r w:rsidRPr="000A58C5">
        <w:t xml:space="preserve"> </w:t>
      </w:r>
      <w:proofErr w:type="spellStart"/>
      <w:r w:rsidRPr="000A58C5">
        <w:t>Pilon</w:t>
      </w:r>
      <w:proofErr w:type="spellEnd"/>
      <w:r w:rsidRPr="000A58C5">
        <w:t xml:space="preserve">, pp. 617-646. </w:t>
      </w:r>
      <w:proofErr w:type="gramStart"/>
      <w:r w:rsidRPr="000A58C5">
        <w:t>Mercury Series Archaeology Paper 170.</w:t>
      </w:r>
      <w:proofErr w:type="gramEnd"/>
      <w:r w:rsidRPr="000A58C5">
        <w:t xml:space="preserve"> Gatineau: Canadian Museum of Civilization.</w:t>
      </w:r>
    </w:p>
    <w:p w14:paraId="7E2C7B0B" w14:textId="77777777" w:rsidR="00437497" w:rsidRPr="000A58C5" w:rsidRDefault="00437497" w:rsidP="000A5A9B">
      <w:pPr>
        <w:spacing w:line="480" w:lineRule="auto"/>
        <w:ind w:left="360" w:hanging="360"/>
      </w:pPr>
      <w:proofErr w:type="gramStart"/>
      <w:r w:rsidRPr="000A58C5">
        <w:t>McMillan, A.D., I. McKechnie, D.E. St. Claire and S.G. Frederick.</w:t>
      </w:r>
      <w:proofErr w:type="gramEnd"/>
      <w:r w:rsidRPr="000A58C5">
        <w:t xml:space="preserve"> 2008. “Exploring Variability in Maritime Resource Use on the Northwest Coast: A Case Study from Barkley Sound, Western Vancouver Island.” </w:t>
      </w:r>
      <w:r w:rsidRPr="000A58C5">
        <w:rPr>
          <w:i/>
        </w:rPr>
        <w:t>Canadian Journal of Archaeology</w:t>
      </w:r>
      <w:r w:rsidRPr="000A58C5">
        <w:t xml:space="preserve"> 32(2):214-238.</w:t>
      </w:r>
    </w:p>
    <w:p w14:paraId="0B79458B" w14:textId="77777777" w:rsidR="00437497" w:rsidRPr="000A58C5" w:rsidRDefault="00437497" w:rsidP="000A5A9B">
      <w:pPr>
        <w:spacing w:line="480" w:lineRule="auto"/>
        <w:ind w:left="360" w:hanging="360"/>
      </w:pPr>
      <w:r w:rsidRPr="000A58C5">
        <w:lastRenderedPageBreak/>
        <w:t xml:space="preserve">Monks, G.G. 1981. “Seasonality Studies.” </w:t>
      </w:r>
      <w:r w:rsidRPr="000A58C5">
        <w:rPr>
          <w:i/>
        </w:rPr>
        <w:t>Advances in Archaeological Method and Theory</w:t>
      </w:r>
      <w:r w:rsidRPr="000A58C5">
        <w:t xml:space="preserve"> </w:t>
      </w:r>
      <w:r w:rsidR="00B21BB0" w:rsidRPr="000A58C5">
        <w:t>4:177-240.</w:t>
      </w:r>
    </w:p>
    <w:p w14:paraId="466D9261" w14:textId="77777777" w:rsidR="00437497" w:rsidRPr="000A58C5" w:rsidRDefault="00437497" w:rsidP="000A5A9B">
      <w:pPr>
        <w:spacing w:line="480" w:lineRule="auto"/>
        <w:ind w:left="360" w:hanging="360"/>
      </w:pPr>
      <w:r w:rsidRPr="000A58C5">
        <w:t xml:space="preserve">—. 1987. “Prey as Bait: The Deep Bay Example.” </w:t>
      </w:r>
      <w:r w:rsidRPr="000A58C5">
        <w:rPr>
          <w:i/>
        </w:rPr>
        <w:t>Canadian Journal of Archaeology</w:t>
      </w:r>
      <w:r w:rsidRPr="000A58C5">
        <w:t xml:space="preserve"> 11:119-142.</w:t>
      </w:r>
    </w:p>
    <w:p w14:paraId="74956582" w14:textId="77777777" w:rsidR="00437497" w:rsidRPr="000A58C5" w:rsidRDefault="00437497" w:rsidP="000A5A9B">
      <w:pPr>
        <w:spacing w:line="480" w:lineRule="auto"/>
        <w:ind w:left="360" w:hanging="360"/>
      </w:pPr>
      <w:r w:rsidRPr="000A58C5">
        <w:t xml:space="preserve">—. 2006. “The Fauna from </w:t>
      </w:r>
      <w:proofErr w:type="spellStart"/>
      <w:r w:rsidRPr="000A58C5">
        <w:t>Ma’acoah</w:t>
      </w:r>
      <w:proofErr w:type="spellEnd"/>
      <w:r w:rsidRPr="000A58C5">
        <w:t xml:space="preserve"> (</w:t>
      </w:r>
      <w:proofErr w:type="spellStart"/>
      <w:r w:rsidRPr="000A58C5">
        <w:t>DfSi</w:t>
      </w:r>
      <w:proofErr w:type="spellEnd"/>
      <w:r w:rsidRPr="000A58C5">
        <w:t xml:space="preserve">–5), Vancouver Island, British Columbia: An Interpretive Summary.” </w:t>
      </w:r>
      <w:r w:rsidRPr="000A58C5">
        <w:rPr>
          <w:i/>
        </w:rPr>
        <w:t>Canadian Journal of Archaeology</w:t>
      </w:r>
      <w:r w:rsidRPr="000A58C5">
        <w:t xml:space="preserve"> 30(2):272-301.</w:t>
      </w:r>
    </w:p>
    <w:p w14:paraId="22641700" w14:textId="77777777" w:rsidR="00437497" w:rsidRPr="000A58C5" w:rsidRDefault="00437497" w:rsidP="000A5A9B">
      <w:pPr>
        <w:spacing w:line="480" w:lineRule="auto"/>
        <w:ind w:left="360" w:hanging="360"/>
      </w:pPr>
      <w:r w:rsidRPr="000A58C5">
        <w:t>Monks, G.G., A.D. McMillan and D.E. St. Claire. 2001. “</w:t>
      </w:r>
      <w:proofErr w:type="spellStart"/>
      <w:r w:rsidRPr="000A58C5">
        <w:t>Nuu</w:t>
      </w:r>
      <w:proofErr w:type="spellEnd"/>
      <w:r w:rsidRPr="000A58C5">
        <w:t xml:space="preserve"> </w:t>
      </w:r>
      <w:proofErr w:type="spellStart"/>
      <w:r w:rsidRPr="000A58C5">
        <w:t>chah</w:t>
      </w:r>
      <w:proofErr w:type="spellEnd"/>
      <w:r w:rsidRPr="000A58C5">
        <w:t xml:space="preserve"> </w:t>
      </w:r>
      <w:proofErr w:type="spellStart"/>
      <w:r w:rsidRPr="000A58C5">
        <w:t>nulth</w:t>
      </w:r>
      <w:proofErr w:type="spellEnd"/>
      <w:r w:rsidRPr="000A58C5">
        <w:t xml:space="preserve"> Whaling: Archaeological Insights into Antiquity, Species Preferences, and Cultural Importance.” </w:t>
      </w:r>
      <w:r w:rsidRPr="000A58C5">
        <w:rPr>
          <w:i/>
        </w:rPr>
        <w:t>Arctic Anthropology</w:t>
      </w:r>
      <w:r w:rsidRPr="000A58C5">
        <w:t xml:space="preserve"> 38(1):60-81.</w:t>
      </w:r>
    </w:p>
    <w:p w14:paraId="74D32EB1" w14:textId="77777777" w:rsidR="00437497" w:rsidRPr="000A58C5" w:rsidRDefault="00437497" w:rsidP="000A5A9B">
      <w:pPr>
        <w:spacing w:line="480" w:lineRule="auto"/>
        <w:ind w:left="360" w:hanging="360"/>
      </w:pPr>
      <w:proofErr w:type="gramStart"/>
      <w:r w:rsidRPr="000A58C5">
        <w:t>Moss, M.L. 1993.</w:t>
      </w:r>
      <w:proofErr w:type="gramEnd"/>
      <w:r w:rsidRPr="000A58C5">
        <w:t xml:space="preserve"> “Shellfish, Gender, and Status on the Northwest Coast: Reconciling </w:t>
      </w:r>
      <w:proofErr w:type="spellStart"/>
      <w:r w:rsidRPr="000A58C5">
        <w:t>Archeological</w:t>
      </w:r>
      <w:proofErr w:type="spellEnd"/>
      <w:r w:rsidRPr="000A58C5">
        <w:t xml:space="preserve">, Ethnographic, and </w:t>
      </w:r>
      <w:proofErr w:type="spellStart"/>
      <w:r w:rsidRPr="000A58C5">
        <w:t>Ethnohistorical</w:t>
      </w:r>
      <w:proofErr w:type="spellEnd"/>
      <w:r w:rsidRPr="000A58C5">
        <w:t xml:space="preserve"> Records of the Tlingit.” </w:t>
      </w:r>
      <w:r w:rsidRPr="000A58C5">
        <w:rPr>
          <w:i/>
        </w:rPr>
        <w:t>American Anthropologist</w:t>
      </w:r>
      <w:r w:rsidRPr="000A58C5">
        <w:t xml:space="preserve"> 95(3):631-652.</w:t>
      </w:r>
    </w:p>
    <w:p w14:paraId="64B33861" w14:textId="77777777" w:rsidR="00437497" w:rsidRPr="000A58C5" w:rsidRDefault="00437497" w:rsidP="000A5A9B">
      <w:pPr>
        <w:spacing w:line="480" w:lineRule="auto"/>
        <w:ind w:left="360" w:hanging="360"/>
      </w:pPr>
      <w:r w:rsidRPr="000A58C5">
        <w:t xml:space="preserve">—. 2008. “Outer Coast Maritime Adaptations in Southern Southeast Alaska: Tlingit or </w:t>
      </w:r>
      <w:proofErr w:type="spellStart"/>
      <w:r w:rsidRPr="000A58C5">
        <w:t>Haida</w:t>
      </w:r>
      <w:proofErr w:type="spellEnd"/>
      <w:r w:rsidRPr="000A58C5">
        <w:t xml:space="preserve">?” </w:t>
      </w:r>
      <w:r w:rsidRPr="000A58C5">
        <w:rPr>
          <w:i/>
        </w:rPr>
        <w:t>Arctic Anthropology</w:t>
      </w:r>
      <w:r w:rsidRPr="000A58C5">
        <w:t xml:space="preserve"> 45(1):41-60.</w:t>
      </w:r>
    </w:p>
    <w:p w14:paraId="4A86D9A6" w14:textId="77777777" w:rsidR="002E14DD" w:rsidRPr="000A58C5" w:rsidRDefault="002E14DD" w:rsidP="000A5A9B">
      <w:pPr>
        <w:spacing w:line="480" w:lineRule="auto"/>
        <w:ind w:left="360" w:hanging="360"/>
      </w:pPr>
      <w:r w:rsidRPr="000A58C5">
        <w:t xml:space="preserve">—. 2012. “Understanding Variability in Northwest Coast Faunal Assemblages: Beyond Economic Intensification and Cultural Complexity.” </w:t>
      </w:r>
      <w:r w:rsidRPr="000A58C5">
        <w:rPr>
          <w:i/>
        </w:rPr>
        <w:t>Journal of Island and Coastal Archaeology</w:t>
      </w:r>
      <w:r w:rsidRPr="000A58C5">
        <w:t xml:space="preserve"> 7:1-22.</w:t>
      </w:r>
    </w:p>
    <w:p w14:paraId="32588B2C" w14:textId="77777777" w:rsidR="00235347" w:rsidRPr="000A58C5" w:rsidRDefault="00235347" w:rsidP="00235347">
      <w:pPr>
        <w:spacing w:line="480" w:lineRule="auto"/>
        <w:ind w:left="360" w:hanging="360"/>
      </w:pPr>
      <w:proofErr w:type="gramStart"/>
      <w:r w:rsidRPr="000A58C5">
        <w:t>Moss, M.L., K.G. Judd, and B.M. Kemp.</w:t>
      </w:r>
      <w:proofErr w:type="gramEnd"/>
      <w:r w:rsidRPr="000A58C5">
        <w:t xml:space="preserve"> 2014. “Can </w:t>
      </w:r>
      <w:proofErr w:type="spellStart"/>
      <w:r w:rsidRPr="000A58C5">
        <w:t>salmonids</w:t>
      </w:r>
      <w:proofErr w:type="spellEnd"/>
      <w:r w:rsidRPr="000A58C5">
        <w:t xml:space="preserve"> (</w:t>
      </w:r>
      <w:proofErr w:type="spellStart"/>
      <w:r w:rsidRPr="000A58C5">
        <w:rPr>
          <w:i/>
        </w:rPr>
        <w:t>Oncorhynchus</w:t>
      </w:r>
      <w:proofErr w:type="spellEnd"/>
      <w:r w:rsidRPr="000A58C5">
        <w:t xml:space="preserve"> spp.) be identified to species using vertebral </w:t>
      </w:r>
      <w:proofErr w:type="spellStart"/>
      <w:r w:rsidRPr="000A58C5">
        <w:t>morphometrics</w:t>
      </w:r>
      <w:proofErr w:type="spellEnd"/>
      <w:r w:rsidRPr="000A58C5">
        <w:t xml:space="preserve">? A test using ancient DNA from Coffman Cove, Alaska.” </w:t>
      </w:r>
      <w:r w:rsidRPr="000A58C5">
        <w:rPr>
          <w:i/>
        </w:rPr>
        <w:t>Journal of Archaeological Science</w:t>
      </w:r>
      <w:r w:rsidRPr="000A58C5">
        <w:t xml:space="preserve"> 41:879-889.</w:t>
      </w:r>
    </w:p>
    <w:p w14:paraId="701255B8" w14:textId="77777777" w:rsidR="00437497" w:rsidRPr="000A58C5" w:rsidRDefault="00437497" w:rsidP="000A5A9B">
      <w:pPr>
        <w:spacing w:line="480" w:lineRule="auto"/>
        <w:ind w:left="360" w:hanging="360"/>
      </w:pPr>
      <w:proofErr w:type="spellStart"/>
      <w:proofErr w:type="gramStart"/>
      <w:r w:rsidRPr="000A58C5">
        <w:t>Northcote</w:t>
      </w:r>
      <w:proofErr w:type="spellEnd"/>
      <w:r w:rsidRPr="000A58C5">
        <w:t xml:space="preserve">, T.G., A.E. </w:t>
      </w:r>
      <w:proofErr w:type="spellStart"/>
      <w:r w:rsidRPr="000A58C5">
        <w:t>Peden</w:t>
      </w:r>
      <w:proofErr w:type="spellEnd"/>
      <w:r w:rsidRPr="000A58C5">
        <w:t xml:space="preserve"> and T.E. </w:t>
      </w:r>
      <w:proofErr w:type="spellStart"/>
      <w:r w:rsidRPr="000A58C5">
        <w:t>Reimchen</w:t>
      </w:r>
      <w:proofErr w:type="spellEnd"/>
      <w:r w:rsidRPr="000A58C5">
        <w:t>.</w:t>
      </w:r>
      <w:proofErr w:type="gramEnd"/>
      <w:r w:rsidRPr="000A58C5">
        <w:t xml:space="preserve"> 1989. “Fishes of the Coastal Marine, Riverine and Lacustrine Waters of the Queen Charlotte Islands.” In </w:t>
      </w:r>
      <w:r w:rsidRPr="000A58C5">
        <w:rPr>
          <w:i/>
        </w:rPr>
        <w:t>The Outer Shores</w:t>
      </w:r>
      <w:r w:rsidRPr="000A58C5">
        <w:t xml:space="preserve">, </w:t>
      </w:r>
      <w:r w:rsidRPr="000A58C5">
        <w:lastRenderedPageBreak/>
        <w:t xml:space="preserve">edited by G.G.E. Scudder and N. </w:t>
      </w:r>
      <w:proofErr w:type="spellStart"/>
      <w:r w:rsidRPr="000A58C5">
        <w:t>Gessler</w:t>
      </w:r>
      <w:proofErr w:type="spellEnd"/>
      <w:r w:rsidRPr="000A58C5">
        <w:t xml:space="preserve">, pp. 147-174. </w:t>
      </w:r>
      <w:proofErr w:type="spellStart"/>
      <w:r w:rsidRPr="000A58C5">
        <w:t>Skidegate</w:t>
      </w:r>
      <w:proofErr w:type="spellEnd"/>
      <w:r w:rsidRPr="000A58C5">
        <w:t>: Queen Charlotte Islands Museum Press.</w:t>
      </w:r>
    </w:p>
    <w:p w14:paraId="0A6F5494" w14:textId="77777777" w:rsidR="00437497" w:rsidRPr="000A58C5" w:rsidRDefault="00A82FEA" w:rsidP="000A5A9B">
      <w:pPr>
        <w:spacing w:line="480" w:lineRule="auto"/>
        <w:ind w:left="360" w:hanging="360"/>
      </w:pPr>
      <w:proofErr w:type="gramStart"/>
      <w:r w:rsidRPr="000A58C5">
        <w:t xml:space="preserve">Orchard, T.J. </w:t>
      </w:r>
      <w:r w:rsidR="00437497" w:rsidRPr="000A58C5">
        <w:t>2008.</w:t>
      </w:r>
      <w:proofErr w:type="gramEnd"/>
      <w:r w:rsidR="00437497" w:rsidRPr="000A58C5">
        <w:t xml:space="preserve"> Mid- to Late Holocene </w:t>
      </w:r>
      <w:proofErr w:type="spellStart"/>
      <w:r w:rsidR="00437497" w:rsidRPr="000A58C5">
        <w:t>Haida</w:t>
      </w:r>
      <w:proofErr w:type="spellEnd"/>
      <w:r w:rsidR="00437497" w:rsidRPr="000A58C5">
        <w:t xml:space="preserve"> Subsistence and Settlement in </w:t>
      </w:r>
      <w:proofErr w:type="spellStart"/>
      <w:r w:rsidR="00437497" w:rsidRPr="000A58C5">
        <w:t>Gwaii</w:t>
      </w:r>
      <w:proofErr w:type="spellEnd"/>
      <w:r w:rsidR="00437497" w:rsidRPr="000A58C5">
        <w:t xml:space="preserve"> </w:t>
      </w:r>
      <w:proofErr w:type="spellStart"/>
      <w:r w:rsidR="00437497" w:rsidRPr="000A58C5">
        <w:t>Haanas</w:t>
      </w:r>
      <w:proofErr w:type="spellEnd"/>
      <w:r w:rsidR="00437497" w:rsidRPr="000A58C5">
        <w:t xml:space="preserve">: Final Report on 2007 Field Activities. Report submitted to </w:t>
      </w:r>
      <w:proofErr w:type="spellStart"/>
      <w:r w:rsidR="00437497" w:rsidRPr="000A58C5">
        <w:t>Gwaii</w:t>
      </w:r>
      <w:proofErr w:type="spellEnd"/>
      <w:r w:rsidR="00437497" w:rsidRPr="000A58C5">
        <w:t xml:space="preserve"> </w:t>
      </w:r>
      <w:proofErr w:type="spellStart"/>
      <w:r w:rsidR="00437497" w:rsidRPr="000A58C5">
        <w:t>Haanas</w:t>
      </w:r>
      <w:proofErr w:type="spellEnd"/>
      <w:r w:rsidR="00437497" w:rsidRPr="000A58C5">
        <w:t xml:space="preserve"> National Park Reserve/</w:t>
      </w:r>
      <w:proofErr w:type="spellStart"/>
      <w:r w:rsidR="00437497" w:rsidRPr="000A58C5">
        <w:t>Haida</w:t>
      </w:r>
      <w:proofErr w:type="spellEnd"/>
      <w:r w:rsidR="00437497" w:rsidRPr="000A58C5">
        <w:t xml:space="preserve"> Heritage Site and Parks Canada, Cultural Resource Services, Western Canada Service Centre, Victoria, B.C.</w:t>
      </w:r>
    </w:p>
    <w:p w14:paraId="6C0C786C" w14:textId="77777777" w:rsidR="00437497" w:rsidRPr="000A58C5" w:rsidRDefault="00437497" w:rsidP="000A5A9B">
      <w:pPr>
        <w:spacing w:line="480" w:lineRule="auto"/>
        <w:ind w:left="360" w:hanging="360"/>
      </w:pPr>
      <w:r w:rsidRPr="000A58C5">
        <w:t xml:space="preserve">—. 2009. Otters and Urchins: Continuity and Change in </w:t>
      </w:r>
      <w:proofErr w:type="spellStart"/>
      <w:r w:rsidRPr="000A58C5">
        <w:t>Haida</w:t>
      </w:r>
      <w:proofErr w:type="spellEnd"/>
      <w:r w:rsidRPr="000A58C5">
        <w:t xml:space="preserve"> Economy during the Late Holocene and Maritime Fur Trade Periods. BAR International Series 2027. Oxford UK: </w:t>
      </w:r>
      <w:proofErr w:type="spellStart"/>
      <w:r w:rsidRPr="000A58C5">
        <w:t>Archaeopress</w:t>
      </w:r>
      <w:proofErr w:type="spellEnd"/>
      <w:r w:rsidRPr="000A58C5">
        <w:t>.</w:t>
      </w:r>
    </w:p>
    <w:p w14:paraId="3574AC17" w14:textId="77777777" w:rsidR="00437497" w:rsidRPr="000A58C5" w:rsidRDefault="00437497" w:rsidP="000A5A9B">
      <w:pPr>
        <w:spacing w:line="480" w:lineRule="auto"/>
        <w:ind w:left="360" w:hanging="360"/>
      </w:pPr>
      <w:r w:rsidRPr="000A58C5">
        <w:t xml:space="preserve">—. 2011a. Mid- to Late Holocene Subsistence and Settlement in </w:t>
      </w:r>
      <w:proofErr w:type="spellStart"/>
      <w:r w:rsidRPr="000A58C5">
        <w:t>Gwaii</w:t>
      </w:r>
      <w:proofErr w:type="spellEnd"/>
      <w:r w:rsidRPr="000A58C5">
        <w:t xml:space="preserve"> </w:t>
      </w:r>
      <w:proofErr w:type="spellStart"/>
      <w:r w:rsidRPr="000A58C5">
        <w:t>Haanas</w:t>
      </w:r>
      <w:proofErr w:type="spellEnd"/>
      <w:r w:rsidRPr="000A58C5">
        <w:t>: Analysis of Auger, Column, and Faunal Samples from 2009 and 2010 Fieldwork.  Report submitted to Parks Canada, Cultural Resource Services, Western &amp; Northern Canada Service Centre, Victoria and Vancouver, B.C.</w:t>
      </w:r>
    </w:p>
    <w:p w14:paraId="57FAB4B6" w14:textId="77777777" w:rsidR="00437497" w:rsidRPr="000A58C5" w:rsidRDefault="00437497" w:rsidP="000A5A9B">
      <w:pPr>
        <w:spacing w:line="480" w:lineRule="auto"/>
        <w:ind w:left="360" w:hanging="360"/>
      </w:pPr>
      <w:r w:rsidRPr="000A58C5">
        <w:t xml:space="preserve">—. 2011b. “Late Holocene Fisheries in </w:t>
      </w:r>
      <w:proofErr w:type="spellStart"/>
      <w:r w:rsidRPr="000A58C5">
        <w:t>Gwaii</w:t>
      </w:r>
      <w:proofErr w:type="spellEnd"/>
      <w:r w:rsidRPr="000A58C5">
        <w:t xml:space="preserve"> </w:t>
      </w:r>
      <w:proofErr w:type="spellStart"/>
      <w:r w:rsidRPr="000A58C5">
        <w:t>Haanas</w:t>
      </w:r>
      <w:proofErr w:type="spellEnd"/>
      <w:r w:rsidRPr="000A58C5">
        <w:t xml:space="preserve">: Species Composition, Trends in Abundance, and Environmental or Cultural Explanations.” In </w:t>
      </w:r>
      <w:r w:rsidRPr="000A58C5">
        <w:rPr>
          <w:i/>
        </w:rPr>
        <w:t>The Archaeology of North Pacific Fisheries</w:t>
      </w:r>
      <w:r w:rsidRPr="000A58C5">
        <w:t>, edited by M. Moss and A. Cannon, pp. 111-128. Fairbanks: University of Alaska Press.</w:t>
      </w:r>
    </w:p>
    <w:p w14:paraId="47F39976" w14:textId="77777777" w:rsidR="00437497" w:rsidRPr="000A58C5" w:rsidRDefault="00437497" w:rsidP="000A5A9B">
      <w:pPr>
        <w:spacing w:line="480" w:lineRule="auto"/>
        <w:ind w:left="360" w:hanging="360"/>
      </w:pPr>
      <w:proofErr w:type="gramStart"/>
      <w:r w:rsidRPr="000A58C5">
        <w:t>Orchard, T.J. and T. Clark.</w:t>
      </w:r>
      <w:proofErr w:type="gramEnd"/>
      <w:r w:rsidRPr="000A58C5">
        <w:t xml:space="preserve"> 2005. “Multidimensional Scaling of Northwest Coast Faunal Assemblages: A Case Study from Southern </w:t>
      </w:r>
      <w:proofErr w:type="spellStart"/>
      <w:r w:rsidRPr="000A58C5">
        <w:t>Haida</w:t>
      </w:r>
      <w:proofErr w:type="spellEnd"/>
      <w:r w:rsidRPr="000A58C5">
        <w:t xml:space="preserve"> </w:t>
      </w:r>
      <w:proofErr w:type="spellStart"/>
      <w:r w:rsidRPr="000A58C5">
        <w:t>Gwaii</w:t>
      </w:r>
      <w:proofErr w:type="spellEnd"/>
      <w:r w:rsidRPr="000A58C5">
        <w:t xml:space="preserve">, British Columbia.” </w:t>
      </w:r>
      <w:r w:rsidRPr="000A58C5">
        <w:rPr>
          <w:i/>
        </w:rPr>
        <w:t>Canadian Journal of Archaeology</w:t>
      </w:r>
      <w:r w:rsidRPr="000A58C5">
        <w:t xml:space="preserve"> 29:88-112.</w:t>
      </w:r>
    </w:p>
    <w:p w14:paraId="67531A8F" w14:textId="77777777" w:rsidR="00437497" w:rsidRPr="000A58C5" w:rsidRDefault="00437497" w:rsidP="000A5A9B">
      <w:pPr>
        <w:spacing w:line="480" w:lineRule="auto"/>
        <w:ind w:left="360" w:hanging="360"/>
      </w:pPr>
      <w:r w:rsidRPr="000A58C5">
        <w:t xml:space="preserve">—. 2014. “Shell </w:t>
      </w:r>
      <w:proofErr w:type="spellStart"/>
      <w:r w:rsidRPr="000A58C5">
        <w:t>Middens</w:t>
      </w:r>
      <w:proofErr w:type="spellEnd"/>
      <w:r w:rsidRPr="000A58C5">
        <w:t xml:space="preserve">, Vertebrate Fauna, and Northwest Coast Subsistence: Intensification and Generalization of Prehistoric Northwest Coast Economies.” In </w:t>
      </w:r>
      <w:r w:rsidRPr="000A58C5">
        <w:rPr>
          <w:i/>
        </w:rPr>
        <w:t>The Cultural Dynamics of Shell-Matrix Sites</w:t>
      </w:r>
      <w:r w:rsidRPr="000A58C5">
        <w:t xml:space="preserve">, edited by M. </w:t>
      </w:r>
      <w:proofErr w:type="spellStart"/>
      <w:r w:rsidRPr="000A58C5">
        <w:t>Roksandic</w:t>
      </w:r>
      <w:proofErr w:type="spellEnd"/>
      <w:r w:rsidRPr="000A58C5">
        <w:t xml:space="preserve">, S.M.F. </w:t>
      </w:r>
      <w:proofErr w:type="spellStart"/>
      <w:r w:rsidRPr="000A58C5">
        <w:t>Mendonça</w:t>
      </w:r>
      <w:proofErr w:type="spellEnd"/>
      <w:r w:rsidRPr="000A58C5">
        <w:t xml:space="preserve"> </w:t>
      </w:r>
      <w:r w:rsidRPr="000A58C5">
        <w:lastRenderedPageBreak/>
        <w:t xml:space="preserve">de Souza, S. Eggers, M. </w:t>
      </w:r>
      <w:proofErr w:type="spellStart"/>
      <w:r w:rsidRPr="000A58C5">
        <w:t>Burchell</w:t>
      </w:r>
      <w:proofErr w:type="spellEnd"/>
      <w:r w:rsidRPr="000A58C5">
        <w:t xml:space="preserve"> and D. </w:t>
      </w:r>
      <w:proofErr w:type="spellStart"/>
      <w:r w:rsidRPr="000A58C5">
        <w:t>Klokler</w:t>
      </w:r>
      <w:proofErr w:type="spellEnd"/>
      <w:r w:rsidRPr="000A58C5">
        <w:t>, pp. 199-212. Albuquerque: University of New Mexico Press.</w:t>
      </w:r>
    </w:p>
    <w:p w14:paraId="7A2EBFDB" w14:textId="77777777" w:rsidR="00437497" w:rsidRPr="000A58C5" w:rsidRDefault="00437497" w:rsidP="000A5A9B">
      <w:pPr>
        <w:spacing w:line="480" w:lineRule="auto"/>
        <w:ind w:left="360" w:hanging="360"/>
      </w:pPr>
      <w:proofErr w:type="gramStart"/>
      <w:r w:rsidRPr="000A58C5">
        <w:t xml:space="preserve">Orchard, T.J., J. Cohen, D. </w:t>
      </w:r>
      <w:proofErr w:type="spellStart"/>
      <w:r w:rsidRPr="000A58C5">
        <w:t>Fedje</w:t>
      </w:r>
      <w:proofErr w:type="spellEnd"/>
      <w:r w:rsidRPr="000A58C5">
        <w:t xml:space="preserve"> and Q. Mackie.</w:t>
      </w:r>
      <w:proofErr w:type="gramEnd"/>
      <w:r w:rsidRPr="000A58C5">
        <w:t xml:space="preserve"> 2013. Sea Levels and Mid- to Late Holocene Subsistence and Settlement in </w:t>
      </w:r>
      <w:proofErr w:type="spellStart"/>
      <w:r w:rsidRPr="000A58C5">
        <w:t>Gwaii</w:t>
      </w:r>
      <w:proofErr w:type="spellEnd"/>
      <w:r w:rsidRPr="000A58C5">
        <w:t xml:space="preserve"> </w:t>
      </w:r>
      <w:proofErr w:type="spellStart"/>
      <w:r w:rsidRPr="000A58C5">
        <w:t>Haanas</w:t>
      </w:r>
      <w:proofErr w:type="spellEnd"/>
      <w:r w:rsidRPr="000A58C5">
        <w:t xml:space="preserve">: Final Report on Small-Scale Archaeological Research at Site 924T in June 2012. Report submitted to </w:t>
      </w:r>
      <w:proofErr w:type="spellStart"/>
      <w:r w:rsidRPr="000A58C5">
        <w:t>Gwaii</w:t>
      </w:r>
      <w:proofErr w:type="spellEnd"/>
      <w:r w:rsidRPr="000A58C5">
        <w:t xml:space="preserve"> </w:t>
      </w:r>
      <w:proofErr w:type="spellStart"/>
      <w:r w:rsidRPr="000A58C5">
        <w:t>Haanas</w:t>
      </w:r>
      <w:proofErr w:type="spellEnd"/>
      <w:r w:rsidRPr="000A58C5">
        <w:t xml:space="preserve"> National Park Reserve and </w:t>
      </w:r>
      <w:proofErr w:type="spellStart"/>
      <w:r w:rsidRPr="000A58C5">
        <w:t>Haida</w:t>
      </w:r>
      <w:proofErr w:type="spellEnd"/>
      <w:r w:rsidRPr="000A58C5">
        <w:t xml:space="preserve"> Heritage Site, </w:t>
      </w:r>
      <w:proofErr w:type="spellStart"/>
      <w:r w:rsidRPr="000A58C5">
        <w:t>Haida</w:t>
      </w:r>
      <w:proofErr w:type="spellEnd"/>
      <w:r w:rsidRPr="000A58C5">
        <w:t xml:space="preserve"> </w:t>
      </w:r>
      <w:proofErr w:type="spellStart"/>
      <w:r w:rsidRPr="000A58C5">
        <w:t>Gwaii</w:t>
      </w:r>
      <w:proofErr w:type="spellEnd"/>
      <w:r w:rsidRPr="000A58C5">
        <w:t>, B.C.</w:t>
      </w:r>
    </w:p>
    <w:p w14:paraId="2182D134" w14:textId="77777777" w:rsidR="00BF6BBC" w:rsidRPr="000A58C5" w:rsidRDefault="00437497" w:rsidP="00BF6BBC">
      <w:pPr>
        <w:spacing w:line="480" w:lineRule="auto"/>
        <w:ind w:left="360" w:hanging="360"/>
      </w:pPr>
      <w:proofErr w:type="gramStart"/>
      <w:r w:rsidRPr="000A58C5">
        <w:t>Orchard, T. J. and P. Szpak.</w:t>
      </w:r>
      <w:proofErr w:type="gramEnd"/>
      <w:r w:rsidRPr="000A58C5">
        <w:t xml:space="preserve"> 2011. “Identification of Salmon Species from Archaeological Remains on the Northwest Coast.” In </w:t>
      </w:r>
      <w:r w:rsidRPr="000A58C5">
        <w:rPr>
          <w:i/>
        </w:rPr>
        <w:t>The Archaeology of North Pacific Fisheries</w:t>
      </w:r>
      <w:r w:rsidRPr="000A58C5">
        <w:t>, edited by M. Moss and A. Cannon, pp. 17-29. Fairbanks: University of Alaska Press.</w:t>
      </w:r>
    </w:p>
    <w:p w14:paraId="2CAC9BE3" w14:textId="32A08691" w:rsidR="00BF6BBC" w:rsidRPr="000A58C5" w:rsidRDefault="00BF6BBC" w:rsidP="00BF6BBC">
      <w:pPr>
        <w:spacing w:line="480" w:lineRule="auto"/>
        <w:ind w:left="360" w:hanging="360"/>
      </w:pPr>
      <w:proofErr w:type="spellStart"/>
      <w:r w:rsidRPr="000A58C5">
        <w:rPr>
          <w:lang w:val="en-US"/>
        </w:rPr>
        <w:t>Outridge</w:t>
      </w:r>
      <w:proofErr w:type="spellEnd"/>
      <w:r w:rsidRPr="000A58C5">
        <w:rPr>
          <w:lang w:val="en-US"/>
        </w:rPr>
        <w:t>, P.M., W.J. Davis, R.E.A. Stewart, and E.W. Born. 2003. "Investigation of the Stock Structure of Atlantic Walrus (</w:t>
      </w:r>
      <w:proofErr w:type="spellStart"/>
      <w:r w:rsidRPr="000A58C5">
        <w:rPr>
          <w:lang w:val="en-US"/>
        </w:rPr>
        <w:t>Odobenus</w:t>
      </w:r>
      <w:proofErr w:type="spellEnd"/>
      <w:r w:rsidRPr="000A58C5">
        <w:rPr>
          <w:lang w:val="en-US"/>
        </w:rPr>
        <w:t xml:space="preserve"> </w:t>
      </w:r>
      <w:proofErr w:type="spellStart"/>
      <w:r w:rsidRPr="000A58C5">
        <w:rPr>
          <w:lang w:val="en-US"/>
        </w:rPr>
        <w:t>rosmarus</w:t>
      </w:r>
      <w:proofErr w:type="spellEnd"/>
      <w:r w:rsidRPr="000A58C5">
        <w:rPr>
          <w:lang w:val="en-US"/>
        </w:rPr>
        <w:t xml:space="preserve"> </w:t>
      </w:r>
      <w:proofErr w:type="spellStart"/>
      <w:r w:rsidRPr="000A58C5">
        <w:rPr>
          <w:lang w:val="en-US"/>
        </w:rPr>
        <w:t>rosmarus</w:t>
      </w:r>
      <w:proofErr w:type="spellEnd"/>
      <w:r w:rsidRPr="000A58C5">
        <w:rPr>
          <w:lang w:val="en-US"/>
        </w:rPr>
        <w:t xml:space="preserve">) in Canada and Greenland Using Dental </w:t>
      </w:r>
      <w:proofErr w:type="spellStart"/>
      <w:r w:rsidRPr="000A58C5">
        <w:rPr>
          <w:lang w:val="en-US"/>
        </w:rPr>
        <w:t>Pb</w:t>
      </w:r>
      <w:proofErr w:type="spellEnd"/>
      <w:r w:rsidRPr="000A58C5">
        <w:rPr>
          <w:lang w:val="en-US"/>
        </w:rPr>
        <w:t xml:space="preserve"> Isotopes Derived from Local Geochemical Environments." </w:t>
      </w:r>
      <w:r w:rsidRPr="000A58C5">
        <w:rPr>
          <w:i/>
          <w:iCs/>
          <w:lang w:val="en-US"/>
        </w:rPr>
        <w:t>Arctic</w:t>
      </w:r>
      <w:r w:rsidRPr="000A58C5">
        <w:rPr>
          <w:lang w:val="en-US"/>
        </w:rPr>
        <w:t xml:space="preserve"> 56 (1):82-90.</w:t>
      </w:r>
    </w:p>
    <w:p w14:paraId="37AC0FB2" w14:textId="77777777" w:rsidR="00437497" w:rsidRPr="000A58C5" w:rsidRDefault="00437497" w:rsidP="000A5A9B">
      <w:pPr>
        <w:spacing w:line="480" w:lineRule="auto"/>
        <w:ind w:left="360" w:hanging="360"/>
      </w:pPr>
      <w:proofErr w:type="spellStart"/>
      <w:r w:rsidRPr="000A58C5">
        <w:t>Partlow</w:t>
      </w:r>
      <w:proofErr w:type="spellEnd"/>
      <w:r w:rsidRPr="000A58C5">
        <w:t xml:space="preserve">, M.A. 2006. “Sampling Fish Bones: A Consideration of the Importance of Screen Size and Disposal Context in the North Pacific.” </w:t>
      </w:r>
      <w:r w:rsidRPr="000A58C5">
        <w:rPr>
          <w:i/>
        </w:rPr>
        <w:t>Arctic Anthropology</w:t>
      </w:r>
      <w:r w:rsidRPr="000A58C5">
        <w:t xml:space="preserve"> 43(1):67-79.</w:t>
      </w:r>
    </w:p>
    <w:p w14:paraId="2CB8961E" w14:textId="77777777" w:rsidR="00F93982" w:rsidRPr="000A58C5" w:rsidRDefault="00625D90" w:rsidP="000A58C5">
      <w:pPr>
        <w:spacing w:line="480" w:lineRule="auto"/>
        <w:ind w:left="360" w:hanging="360"/>
      </w:pPr>
      <w:proofErr w:type="gramStart"/>
      <w:r w:rsidRPr="000A58C5">
        <w:t>Rau, G.H., R.E. Sweeney and I.R. Kaplan.</w:t>
      </w:r>
      <w:proofErr w:type="gramEnd"/>
      <w:r w:rsidRPr="000A58C5">
        <w:t xml:space="preserve"> 1982. “Plankton 13C: 12C ratio changes with latitude: differences between northern and southern oceans.” </w:t>
      </w:r>
      <w:r w:rsidRPr="000A58C5">
        <w:rPr>
          <w:i/>
        </w:rPr>
        <w:t>Deep Sea Research Part A. Oceanographic Research Papers</w:t>
      </w:r>
      <w:r w:rsidRPr="000A58C5">
        <w:t xml:space="preserve"> 29:1035-1039.</w:t>
      </w:r>
    </w:p>
    <w:p w14:paraId="08B6DAAC" w14:textId="4063B4CC" w:rsidR="00F93982" w:rsidRPr="000A58C5" w:rsidRDefault="00F93982" w:rsidP="000A58C5">
      <w:pPr>
        <w:spacing w:line="480" w:lineRule="auto"/>
        <w:ind w:left="360" w:hanging="360"/>
      </w:pPr>
      <w:r w:rsidRPr="000A58C5">
        <w:rPr>
          <w:lang w:val="en-US"/>
        </w:rPr>
        <w:t xml:space="preserve">Raven, J.A., A.M. Johnston, J.E. </w:t>
      </w:r>
      <w:proofErr w:type="spellStart"/>
      <w:r w:rsidRPr="000A58C5">
        <w:rPr>
          <w:lang w:val="en-US"/>
        </w:rPr>
        <w:t>Kübler</w:t>
      </w:r>
      <w:proofErr w:type="spellEnd"/>
      <w:r w:rsidRPr="000A58C5">
        <w:rPr>
          <w:lang w:val="en-US"/>
        </w:rPr>
        <w:t xml:space="preserve">, R. </w:t>
      </w:r>
      <w:proofErr w:type="spellStart"/>
      <w:r w:rsidRPr="000A58C5">
        <w:rPr>
          <w:lang w:val="en-US"/>
        </w:rPr>
        <w:t>Korb</w:t>
      </w:r>
      <w:proofErr w:type="spellEnd"/>
      <w:r w:rsidRPr="000A58C5">
        <w:rPr>
          <w:lang w:val="en-US"/>
        </w:rPr>
        <w:t xml:space="preserve">, S.G. </w:t>
      </w:r>
      <w:proofErr w:type="spellStart"/>
      <w:r w:rsidRPr="000A58C5">
        <w:rPr>
          <w:lang w:val="en-US"/>
        </w:rPr>
        <w:t>McInroy</w:t>
      </w:r>
      <w:proofErr w:type="spellEnd"/>
      <w:r w:rsidRPr="000A58C5">
        <w:rPr>
          <w:lang w:val="en-US"/>
        </w:rPr>
        <w:t xml:space="preserve">, L.L. Handley, C.M. </w:t>
      </w:r>
      <w:proofErr w:type="spellStart"/>
      <w:r w:rsidRPr="000A58C5">
        <w:rPr>
          <w:lang w:val="en-US"/>
        </w:rPr>
        <w:t>Scrimgeour</w:t>
      </w:r>
      <w:proofErr w:type="spellEnd"/>
      <w:r w:rsidRPr="000A58C5">
        <w:rPr>
          <w:lang w:val="en-US"/>
        </w:rPr>
        <w:t xml:space="preserve">, D.I. Walker, J. </w:t>
      </w:r>
      <w:proofErr w:type="spellStart"/>
      <w:r w:rsidRPr="000A58C5">
        <w:rPr>
          <w:lang w:val="en-US"/>
        </w:rPr>
        <w:t>Beardall</w:t>
      </w:r>
      <w:proofErr w:type="spellEnd"/>
      <w:r w:rsidRPr="000A58C5">
        <w:rPr>
          <w:lang w:val="en-US"/>
        </w:rPr>
        <w:t xml:space="preserve">, M. </w:t>
      </w:r>
      <w:proofErr w:type="spellStart"/>
      <w:r w:rsidRPr="000A58C5">
        <w:rPr>
          <w:lang w:val="en-US"/>
        </w:rPr>
        <w:t>Vanderklift</w:t>
      </w:r>
      <w:proofErr w:type="spellEnd"/>
      <w:r w:rsidRPr="000A58C5">
        <w:rPr>
          <w:lang w:val="en-US"/>
        </w:rPr>
        <w:t xml:space="preserve">, S. </w:t>
      </w:r>
      <w:proofErr w:type="spellStart"/>
      <w:r w:rsidRPr="000A58C5">
        <w:rPr>
          <w:lang w:val="en-US"/>
        </w:rPr>
        <w:t>Fredriksen</w:t>
      </w:r>
      <w:proofErr w:type="spellEnd"/>
      <w:r w:rsidRPr="000A58C5">
        <w:rPr>
          <w:lang w:val="en-US"/>
        </w:rPr>
        <w:t xml:space="preserve">, and K.H. </w:t>
      </w:r>
      <w:proofErr w:type="spellStart"/>
      <w:r w:rsidRPr="000A58C5">
        <w:rPr>
          <w:lang w:val="en-US"/>
        </w:rPr>
        <w:t>Dunton</w:t>
      </w:r>
      <w:proofErr w:type="spellEnd"/>
      <w:r w:rsidRPr="000A58C5">
        <w:rPr>
          <w:lang w:val="en-US"/>
        </w:rPr>
        <w:t xml:space="preserve">. 2002. "Mechanistic interpretation of carbon isotope discrimination by marine </w:t>
      </w:r>
      <w:proofErr w:type="spellStart"/>
      <w:r w:rsidRPr="000A58C5">
        <w:rPr>
          <w:lang w:val="en-US"/>
        </w:rPr>
        <w:lastRenderedPageBreak/>
        <w:t>macroalgae</w:t>
      </w:r>
      <w:proofErr w:type="spellEnd"/>
      <w:r w:rsidRPr="000A58C5">
        <w:rPr>
          <w:lang w:val="en-US"/>
        </w:rPr>
        <w:t xml:space="preserve"> and </w:t>
      </w:r>
      <w:proofErr w:type="spellStart"/>
      <w:r w:rsidRPr="000A58C5">
        <w:rPr>
          <w:lang w:val="en-US"/>
        </w:rPr>
        <w:t>seagrasses</w:t>
      </w:r>
      <w:proofErr w:type="spellEnd"/>
      <w:r w:rsidRPr="000A58C5">
        <w:rPr>
          <w:lang w:val="en-US"/>
        </w:rPr>
        <w:t xml:space="preserve">." </w:t>
      </w:r>
      <w:r w:rsidRPr="000A58C5">
        <w:rPr>
          <w:i/>
          <w:iCs/>
          <w:lang w:val="en-US"/>
        </w:rPr>
        <w:t>Functional Plant Biology</w:t>
      </w:r>
      <w:r w:rsidRPr="000A58C5">
        <w:rPr>
          <w:lang w:val="en-US"/>
        </w:rPr>
        <w:t xml:space="preserve"> 29 (3):355-378. </w:t>
      </w:r>
      <w:proofErr w:type="spellStart"/>
      <w:proofErr w:type="gramStart"/>
      <w:r w:rsidRPr="000A58C5">
        <w:rPr>
          <w:lang w:val="en-US"/>
        </w:rPr>
        <w:t>doi</w:t>
      </w:r>
      <w:proofErr w:type="spellEnd"/>
      <w:proofErr w:type="gramEnd"/>
      <w:r w:rsidRPr="000A58C5">
        <w:rPr>
          <w:lang w:val="en-US"/>
        </w:rPr>
        <w:t>: doi:10.1071/PP01201.</w:t>
      </w:r>
    </w:p>
    <w:p w14:paraId="36483287" w14:textId="77777777" w:rsidR="00437497" w:rsidRPr="000A58C5" w:rsidRDefault="00437497" w:rsidP="000A5A9B">
      <w:pPr>
        <w:spacing w:line="480" w:lineRule="auto"/>
        <w:ind w:left="360" w:hanging="360"/>
      </w:pPr>
      <w:r w:rsidRPr="000A58C5">
        <w:t>Rodrigues, A., I. McKechnie, K. Zimmerman and D. Yang. 2014. “Species Identification of Archaeological Rockfish (</w:t>
      </w:r>
      <w:proofErr w:type="spellStart"/>
      <w:r w:rsidRPr="000A58C5">
        <w:rPr>
          <w:i/>
        </w:rPr>
        <w:t>Sebastes</w:t>
      </w:r>
      <w:proofErr w:type="spellEnd"/>
      <w:r w:rsidRPr="000A58C5">
        <w:t xml:space="preserve"> spp.) in the Northeast Pacific: New Insights from Ancient DNA.” Poster presented at the Northwest Anthropological Conference, March 2014, Bellingham.</w:t>
      </w:r>
    </w:p>
    <w:p w14:paraId="0AC7410F" w14:textId="77777777" w:rsidR="008262A5" w:rsidRPr="000A58C5" w:rsidRDefault="008262A5" w:rsidP="008262A5">
      <w:pPr>
        <w:spacing w:line="480" w:lineRule="auto"/>
        <w:ind w:left="360" w:hanging="360"/>
      </w:pPr>
      <w:proofErr w:type="spellStart"/>
      <w:r w:rsidRPr="000A58C5">
        <w:t>Sassaman</w:t>
      </w:r>
      <w:proofErr w:type="spellEnd"/>
      <w:r w:rsidRPr="000A58C5">
        <w:t xml:space="preserve">, K.E. 2004. “Complex Hunter-Gatherers in Evolution and History: A North American Perspective.” </w:t>
      </w:r>
      <w:r w:rsidRPr="000A58C5">
        <w:rPr>
          <w:i/>
        </w:rPr>
        <w:t>Journal of Archaeological Research</w:t>
      </w:r>
      <w:r w:rsidRPr="000A58C5">
        <w:t xml:space="preserve"> 12 (3):227-280.</w:t>
      </w:r>
    </w:p>
    <w:p w14:paraId="3141ED5D" w14:textId="77777777" w:rsidR="007E5DEB" w:rsidRPr="000A58C5" w:rsidRDefault="00437497" w:rsidP="007E5DEB">
      <w:pPr>
        <w:spacing w:line="480" w:lineRule="auto"/>
        <w:ind w:left="360" w:hanging="360"/>
      </w:pPr>
      <w:proofErr w:type="spellStart"/>
      <w:r w:rsidRPr="000A58C5">
        <w:t>Schöne</w:t>
      </w:r>
      <w:proofErr w:type="spellEnd"/>
      <w:r w:rsidRPr="000A58C5">
        <w:t xml:space="preserve">, B.R., M. </w:t>
      </w:r>
      <w:proofErr w:type="spellStart"/>
      <w:r w:rsidRPr="000A58C5">
        <w:t>Burchell</w:t>
      </w:r>
      <w:proofErr w:type="spellEnd"/>
      <w:r w:rsidRPr="000A58C5">
        <w:t xml:space="preserve">, L.C. </w:t>
      </w:r>
      <w:proofErr w:type="spellStart"/>
      <w:r w:rsidRPr="000A58C5">
        <w:t>Brombacher</w:t>
      </w:r>
      <w:proofErr w:type="spellEnd"/>
      <w:r w:rsidRPr="000A58C5">
        <w:t xml:space="preserve">, and T.J. Orchard. </w:t>
      </w:r>
      <w:proofErr w:type="gramStart"/>
      <w:r w:rsidRPr="000A58C5">
        <w:t>In Press.</w:t>
      </w:r>
      <w:proofErr w:type="gramEnd"/>
      <w:r w:rsidRPr="000A58C5">
        <w:t xml:space="preserve"> </w:t>
      </w:r>
      <w:r w:rsidR="00775837" w:rsidRPr="000A58C5">
        <w:t>“</w:t>
      </w:r>
      <w:proofErr w:type="spellStart"/>
      <w:r w:rsidRPr="000A58C5">
        <w:t>Sclerochronological</w:t>
      </w:r>
      <w:proofErr w:type="spellEnd"/>
      <w:r w:rsidRPr="000A58C5">
        <w:t xml:space="preserve"> implications for seasonal settlements on </w:t>
      </w:r>
      <w:proofErr w:type="spellStart"/>
      <w:r w:rsidRPr="000A58C5">
        <w:t>Haida</w:t>
      </w:r>
      <w:proofErr w:type="spellEnd"/>
      <w:r w:rsidRPr="000A58C5">
        <w:t xml:space="preserve"> </w:t>
      </w:r>
      <w:proofErr w:type="spellStart"/>
      <w:r w:rsidRPr="000A58C5">
        <w:t>Gwaii</w:t>
      </w:r>
      <w:proofErr w:type="spellEnd"/>
      <w:r w:rsidRPr="000A58C5">
        <w:t xml:space="preserve"> during the late pre-European contact era.</w:t>
      </w:r>
      <w:r w:rsidR="00775837" w:rsidRPr="000A58C5">
        <w:t>”</w:t>
      </w:r>
      <w:r w:rsidRPr="000A58C5">
        <w:t xml:space="preserve"> In </w:t>
      </w:r>
      <w:r w:rsidRPr="000A58C5">
        <w:rPr>
          <w:i/>
        </w:rPr>
        <w:t xml:space="preserve">Der Zahn der </w:t>
      </w:r>
      <w:proofErr w:type="spellStart"/>
      <w:r w:rsidRPr="000A58C5">
        <w:rPr>
          <w:i/>
        </w:rPr>
        <w:t>Zeit</w:t>
      </w:r>
      <w:proofErr w:type="spellEnd"/>
      <w:r w:rsidRPr="000A58C5">
        <w:rPr>
          <w:i/>
        </w:rPr>
        <w:t xml:space="preserve">. </w:t>
      </w:r>
      <w:proofErr w:type="gramStart"/>
      <w:r w:rsidRPr="000A58C5">
        <w:rPr>
          <w:i/>
        </w:rPr>
        <w:t xml:space="preserve">Mensch und </w:t>
      </w:r>
      <w:proofErr w:type="spellStart"/>
      <w:r w:rsidRPr="000A58C5">
        <w:rPr>
          <w:i/>
        </w:rPr>
        <w:t>Kultur</w:t>
      </w:r>
      <w:proofErr w:type="spellEnd"/>
      <w:r w:rsidRPr="000A58C5">
        <w:rPr>
          <w:i/>
        </w:rPr>
        <w:t xml:space="preserve"> </w:t>
      </w:r>
      <w:proofErr w:type="spellStart"/>
      <w:r w:rsidRPr="000A58C5">
        <w:rPr>
          <w:i/>
        </w:rPr>
        <w:t>im</w:t>
      </w:r>
      <w:proofErr w:type="spellEnd"/>
      <w:r w:rsidRPr="000A58C5">
        <w:rPr>
          <w:i/>
        </w:rPr>
        <w:t xml:space="preserve"> Spiegel </w:t>
      </w:r>
      <w:proofErr w:type="spellStart"/>
      <w:r w:rsidRPr="000A58C5">
        <w:rPr>
          <w:i/>
        </w:rPr>
        <w:t>interdisziplinärer</w:t>
      </w:r>
      <w:proofErr w:type="spellEnd"/>
      <w:r w:rsidRPr="000A58C5">
        <w:rPr>
          <w:i/>
        </w:rPr>
        <w:t xml:space="preserve"> </w:t>
      </w:r>
      <w:proofErr w:type="spellStart"/>
      <w:r w:rsidRPr="000A58C5">
        <w:rPr>
          <w:i/>
        </w:rPr>
        <w:t>Forschung</w:t>
      </w:r>
      <w:proofErr w:type="spellEnd"/>
      <w:r w:rsidRPr="000A58C5">
        <w:rPr>
          <w:i/>
        </w:rPr>
        <w:t>.</w:t>
      </w:r>
      <w:proofErr w:type="gramEnd"/>
      <w:r w:rsidRPr="000A58C5">
        <w:rPr>
          <w:i/>
        </w:rPr>
        <w:t xml:space="preserve"> Festschrift </w:t>
      </w:r>
      <w:proofErr w:type="spellStart"/>
      <w:r w:rsidRPr="000A58C5">
        <w:rPr>
          <w:i/>
        </w:rPr>
        <w:t>für</w:t>
      </w:r>
      <w:proofErr w:type="spellEnd"/>
      <w:r w:rsidRPr="000A58C5">
        <w:rPr>
          <w:i/>
        </w:rPr>
        <w:t xml:space="preserve"> Kurt W. Alt</w:t>
      </w:r>
      <w:r w:rsidRPr="000A58C5">
        <w:t xml:space="preserve">, edited by C. Meyer, P. Held, C. </w:t>
      </w:r>
      <w:proofErr w:type="spellStart"/>
      <w:r w:rsidRPr="000A58C5">
        <w:t>Knipper</w:t>
      </w:r>
      <w:proofErr w:type="spellEnd"/>
      <w:r w:rsidRPr="000A58C5">
        <w:t xml:space="preserve"> and N. </w:t>
      </w:r>
      <w:proofErr w:type="spellStart"/>
      <w:r w:rsidRPr="000A58C5">
        <w:t>Nicklisch</w:t>
      </w:r>
      <w:proofErr w:type="spellEnd"/>
      <w:r w:rsidRPr="000A58C5">
        <w:t xml:space="preserve">. Halle (Saale), Germany: </w:t>
      </w:r>
      <w:proofErr w:type="spellStart"/>
      <w:r w:rsidRPr="000A58C5">
        <w:t>Veröffentlichungen</w:t>
      </w:r>
      <w:proofErr w:type="spellEnd"/>
      <w:r w:rsidRPr="000A58C5">
        <w:t xml:space="preserve"> des </w:t>
      </w:r>
      <w:proofErr w:type="spellStart"/>
      <w:r w:rsidRPr="000A58C5">
        <w:t>Landesamtes</w:t>
      </w:r>
      <w:proofErr w:type="spellEnd"/>
      <w:r w:rsidRPr="000A58C5">
        <w:t xml:space="preserve"> </w:t>
      </w:r>
      <w:proofErr w:type="spellStart"/>
      <w:r w:rsidRPr="000A58C5">
        <w:t>für</w:t>
      </w:r>
      <w:proofErr w:type="spellEnd"/>
      <w:r w:rsidRPr="000A58C5">
        <w:t xml:space="preserve"> </w:t>
      </w:r>
      <w:proofErr w:type="spellStart"/>
      <w:r w:rsidRPr="000A58C5">
        <w:t>Denkmalpflege</w:t>
      </w:r>
      <w:proofErr w:type="spellEnd"/>
      <w:r w:rsidRPr="000A58C5">
        <w:t xml:space="preserve"> und </w:t>
      </w:r>
      <w:proofErr w:type="spellStart"/>
      <w:r w:rsidRPr="000A58C5">
        <w:t>Archäologie</w:t>
      </w:r>
      <w:proofErr w:type="spellEnd"/>
      <w:r w:rsidRPr="000A58C5">
        <w:t xml:space="preserve"> Sachsen-Anhalt.</w:t>
      </w:r>
    </w:p>
    <w:p w14:paraId="55ACE64C" w14:textId="493BCED8" w:rsidR="007E5DEB" w:rsidRPr="000A58C5" w:rsidRDefault="007E5DEB" w:rsidP="007E5DEB">
      <w:pPr>
        <w:spacing w:line="480" w:lineRule="auto"/>
        <w:ind w:left="360" w:hanging="360"/>
      </w:pPr>
      <w:r w:rsidRPr="000A58C5">
        <w:rPr>
          <w:lang w:val="en-US"/>
        </w:rPr>
        <w:t xml:space="preserve">Sherwood, O.A., M.F. Lehmann, C.J. Schubert, D.B. Scott, and M.D. McCarthy. 2011. "Nutrient regime shift in the western North Atlantic indicated by compound-specific δ15N of deep-sea gorgonian corals." </w:t>
      </w:r>
      <w:r w:rsidRPr="000A58C5">
        <w:rPr>
          <w:i/>
          <w:iCs/>
          <w:lang w:val="en-US"/>
        </w:rPr>
        <w:t>Proceedings of the National Academy of Sciences</w:t>
      </w:r>
      <w:r w:rsidRPr="000A58C5">
        <w:rPr>
          <w:lang w:val="en-US"/>
        </w:rPr>
        <w:t xml:space="preserve"> 108 (3):1011-1015. </w:t>
      </w:r>
      <w:proofErr w:type="spellStart"/>
      <w:proofErr w:type="gramStart"/>
      <w:r w:rsidRPr="000A58C5">
        <w:rPr>
          <w:lang w:val="en-US"/>
        </w:rPr>
        <w:t>doi</w:t>
      </w:r>
      <w:proofErr w:type="spellEnd"/>
      <w:proofErr w:type="gramEnd"/>
      <w:r w:rsidRPr="000A58C5">
        <w:rPr>
          <w:lang w:val="en-US"/>
        </w:rPr>
        <w:t>: 10.1073/pnas.1004904108.</w:t>
      </w:r>
    </w:p>
    <w:p w14:paraId="3849C526" w14:textId="77777777" w:rsidR="00437497" w:rsidRPr="000A58C5" w:rsidRDefault="00437497" w:rsidP="007E5DEB">
      <w:pPr>
        <w:spacing w:line="480" w:lineRule="auto"/>
        <w:ind w:left="360" w:hanging="360"/>
      </w:pPr>
      <w:r w:rsidRPr="000A58C5">
        <w:t xml:space="preserve">Sloan, N.A. 2006. </w:t>
      </w:r>
      <w:r w:rsidRPr="000A58C5">
        <w:rPr>
          <w:i/>
        </w:rPr>
        <w:t xml:space="preserve">Living Marine Legacy of </w:t>
      </w:r>
      <w:proofErr w:type="spellStart"/>
      <w:r w:rsidRPr="000A58C5">
        <w:rPr>
          <w:i/>
        </w:rPr>
        <w:t>Gwaii</w:t>
      </w:r>
      <w:proofErr w:type="spellEnd"/>
      <w:r w:rsidRPr="000A58C5">
        <w:rPr>
          <w:i/>
        </w:rPr>
        <w:t xml:space="preserve"> </w:t>
      </w:r>
      <w:proofErr w:type="spellStart"/>
      <w:r w:rsidRPr="000A58C5">
        <w:rPr>
          <w:i/>
        </w:rPr>
        <w:t>Haanas</w:t>
      </w:r>
      <w:proofErr w:type="spellEnd"/>
      <w:r w:rsidRPr="000A58C5">
        <w:rPr>
          <w:i/>
        </w:rPr>
        <w:t xml:space="preserve"> V: Coastal Zone Values and Management around </w:t>
      </w:r>
      <w:proofErr w:type="spellStart"/>
      <w:r w:rsidRPr="000A58C5">
        <w:rPr>
          <w:i/>
        </w:rPr>
        <w:t>Haida</w:t>
      </w:r>
      <w:proofErr w:type="spellEnd"/>
      <w:r w:rsidRPr="000A58C5">
        <w:rPr>
          <w:i/>
        </w:rPr>
        <w:t xml:space="preserve"> </w:t>
      </w:r>
      <w:proofErr w:type="spellStart"/>
      <w:r w:rsidRPr="000A58C5">
        <w:rPr>
          <w:i/>
        </w:rPr>
        <w:t>Gwaii</w:t>
      </w:r>
      <w:proofErr w:type="spellEnd"/>
      <w:r w:rsidRPr="000A58C5">
        <w:t xml:space="preserve">.  </w:t>
      </w:r>
      <w:proofErr w:type="gramStart"/>
      <w:r w:rsidRPr="000A58C5">
        <w:t>Parks Canada-Technical Reports in Ecosystem Science.</w:t>
      </w:r>
      <w:proofErr w:type="gramEnd"/>
      <w:r w:rsidRPr="000A58C5">
        <w:t xml:space="preserve"> Queen Charlotte City: </w:t>
      </w:r>
      <w:proofErr w:type="spellStart"/>
      <w:r w:rsidRPr="000A58C5">
        <w:t>Gwaii</w:t>
      </w:r>
      <w:proofErr w:type="spellEnd"/>
      <w:r w:rsidRPr="000A58C5">
        <w:t xml:space="preserve"> </w:t>
      </w:r>
      <w:proofErr w:type="spellStart"/>
      <w:r w:rsidRPr="000A58C5">
        <w:t>Haanas</w:t>
      </w:r>
      <w:proofErr w:type="spellEnd"/>
      <w:r w:rsidRPr="000A58C5">
        <w:t xml:space="preserve"> National Park Reserve/</w:t>
      </w:r>
      <w:proofErr w:type="spellStart"/>
      <w:r w:rsidRPr="000A58C5">
        <w:t>Haida</w:t>
      </w:r>
      <w:proofErr w:type="spellEnd"/>
      <w:r w:rsidRPr="000A58C5">
        <w:t xml:space="preserve"> Heritage Site.</w:t>
      </w:r>
    </w:p>
    <w:p w14:paraId="1A56DA90" w14:textId="77777777" w:rsidR="00F93982" w:rsidRPr="000A58C5" w:rsidRDefault="00437497" w:rsidP="00F93982">
      <w:pPr>
        <w:spacing w:line="480" w:lineRule="auto"/>
        <w:ind w:left="360" w:hanging="360"/>
      </w:pPr>
      <w:r w:rsidRPr="000A58C5">
        <w:lastRenderedPageBreak/>
        <w:t xml:space="preserve">Speller, C.F., L. Hauser, D. </w:t>
      </w:r>
      <w:proofErr w:type="spellStart"/>
      <w:r w:rsidRPr="000A58C5">
        <w:t>Lepofsky</w:t>
      </w:r>
      <w:proofErr w:type="spellEnd"/>
      <w:r w:rsidRPr="000A58C5">
        <w:t xml:space="preserve">, J. Moore, A.T. Rodrigues, M.L. Moss, I. McKechnie and D.Y. Yang. 2012. “High Potential for Using DNA from Ancient Herring Bones to Inform Modern Fisheries Management and Conservation.” </w:t>
      </w:r>
      <w:proofErr w:type="spellStart"/>
      <w:r w:rsidRPr="000A58C5">
        <w:rPr>
          <w:i/>
        </w:rPr>
        <w:t>PLoS</w:t>
      </w:r>
      <w:proofErr w:type="spellEnd"/>
      <w:r w:rsidRPr="000A58C5">
        <w:rPr>
          <w:i/>
        </w:rPr>
        <w:t xml:space="preserve"> ONE</w:t>
      </w:r>
      <w:r w:rsidRPr="000A58C5">
        <w:t xml:space="preserve"> 7(11):e51122. doi:10.1371/journal.pone.0051122</w:t>
      </w:r>
    </w:p>
    <w:p w14:paraId="206B31A1" w14:textId="110B7E10" w:rsidR="00F93982" w:rsidRPr="000A58C5" w:rsidRDefault="00F93982" w:rsidP="00F93982">
      <w:pPr>
        <w:spacing w:line="480" w:lineRule="auto"/>
        <w:ind w:left="360" w:hanging="360"/>
      </w:pPr>
      <w:proofErr w:type="spellStart"/>
      <w:r w:rsidRPr="000A58C5">
        <w:rPr>
          <w:lang w:val="en-US"/>
        </w:rPr>
        <w:t>Steneck</w:t>
      </w:r>
      <w:proofErr w:type="spellEnd"/>
      <w:r w:rsidRPr="000A58C5">
        <w:rPr>
          <w:lang w:val="en-US"/>
        </w:rPr>
        <w:t xml:space="preserve">, R.S., M.H. Graham, B.J. Bourque, D. Corbett, J.M. </w:t>
      </w:r>
      <w:proofErr w:type="spellStart"/>
      <w:r w:rsidRPr="000A58C5">
        <w:rPr>
          <w:lang w:val="en-US"/>
        </w:rPr>
        <w:t>Erlandson</w:t>
      </w:r>
      <w:proofErr w:type="spellEnd"/>
      <w:r w:rsidRPr="000A58C5">
        <w:rPr>
          <w:lang w:val="en-US"/>
        </w:rPr>
        <w:t xml:space="preserve">, J.A. Estes, and M.J. </w:t>
      </w:r>
      <w:proofErr w:type="spellStart"/>
      <w:r w:rsidRPr="000A58C5">
        <w:rPr>
          <w:lang w:val="en-US"/>
        </w:rPr>
        <w:t>Tegner</w:t>
      </w:r>
      <w:proofErr w:type="spellEnd"/>
      <w:r w:rsidRPr="000A58C5">
        <w:rPr>
          <w:lang w:val="en-US"/>
        </w:rPr>
        <w:t xml:space="preserve">. 2002. "Kelp forest ecosystems: biodiversity, stability, resilience and future." </w:t>
      </w:r>
      <w:r w:rsidRPr="000A58C5">
        <w:rPr>
          <w:i/>
          <w:iCs/>
          <w:lang w:val="en-US"/>
        </w:rPr>
        <w:t>Environmental Conservation</w:t>
      </w:r>
      <w:r w:rsidRPr="000A58C5">
        <w:rPr>
          <w:lang w:val="en-US"/>
        </w:rPr>
        <w:t xml:space="preserve"> 29 (04):436-459. </w:t>
      </w:r>
      <w:proofErr w:type="spellStart"/>
      <w:proofErr w:type="gramStart"/>
      <w:r w:rsidRPr="000A58C5">
        <w:rPr>
          <w:lang w:val="en-US"/>
        </w:rPr>
        <w:t>doi</w:t>
      </w:r>
      <w:proofErr w:type="spellEnd"/>
      <w:proofErr w:type="gramEnd"/>
      <w:r w:rsidRPr="000A58C5">
        <w:rPr>
          <w:lang w:val="en-US"/>
        </w:rPr>
        <w:t>: 10.1017/S0376892902000322.</w:t>
      </w:r>
    </w:p>
    <w:p w14:paraId="54C3F8E8" w14:textId="77777777" w:rsidR="00CB0112" w:rsidRPr="000A58C5" w:rsidRDefault="00CB0112" w:rsidP="00CB0112">
      <w:pPr>
        <w:spacing w:line="480" w:lineRule="auto"/>
        <w:ind w:left="360" w:hanging="360"/>
      </w:pPr>
      <w:proofErr w:type="spellStart"/>
      <w:proofErr w:type="gramStart"/>
      <w:r w:rsidRPr="000A58C5">
        <w:t>Sumpter</w:t>
      </w:r>
      <w:proofErr w:type="spellEnd"/>
      <w:r w:rsidRPr="000A58C5">
        <w:t>, I.D. 1999.</w:t>
      </w:r>
      <w:proofErr w:type="gramEnd"/>
      <w:r w:rsidRPr="000A58C5">
        <w:t xml:space="preserve"> </w:t>
      </w:r>
      <w:proofErr w:type="gramStart"/>
      <w:r w:rsidRPr="000A58C5">
        <w:t xml:space="preserve">1998 Archaeological Investigations, Site 922T, </w:t>
      </w:r>
      <w:proofErr w:type="spellStart"/>
      <w:r w:rsidRPr="000A58C5">
        <w:rPr>
          <w:i/>
        </w:rPr>
        <w:t>Gunlai</w:t>
      </w:r>
      <w:proofErr w:type="spellEnd"/>
      <w:r w:rsidRPr="000A58C5">
        <w:rPr>
          <w:i/>
        </w:rPr>
        <w:t xml:space="preserve"> Kin</w:t>
      </w:r>
      <w:r w:rsidRPr="000A58C5">
        <w:t xml:space="preserve"> (</w:t>
      </w:r>
      <w:proofErr w:type="spellStart"/>
      <w:r w:rsidRPr="000A58C5">
        <w:t>Hotspring</w:t>
      </w:r>
      <w:proofErr w:type="spellEnd"/>
      <w:r w:rsidRPr="000A58C5">
        <w:t xml:space="preserve"> Island), </w:t>
      </w:r>
      <w:proofErr w:type="spellStart"/>
      <w:r w:rsidRPr="000A58C5">
        <w:t>Gwaii</w:t>
      </w:r>
      <w:proofErr w:type="spellEnd"/>
      <w:r w:rsidRPr="000A58C5">
        <w:t xml:space="preserve"> </w:t>
      </w:r>
      <w:proofErr w:type="spellStart"/>
      <w:r w:rsidRPr="000A58C5">
        <w:t>Haanas</w:t>
      </w:r>
      <w:proofErr w:type="spellEnd"/>
      <w:r w:rsidRPr="000A58C5">
        <w:t>.</w:t>
      </w:r>
      <w:proofErr w:type="gramEnd"/>
      <w:r w:rsidRPr="000A58C5">
        <w:t xml:space="preserve"> </w:t>
      </w:r>
      <w:proofErr w:type="gramStart"/>
      <w:r w:rsidRPr="000A58C5">
        <w:t>Unpublished report on file, Archaeological Services, Parks Canada Agency, Victoria, B.C.</w:t>
      </w:r>
      <w:proofErr w:type="gramEnd"/>
    </w:p>
    <w:p w14:paraId="7D30B884" w14:textId="77777777" w:rsidR="00437497" w:rsidRPr="000A58C5" w:rsidRDefault="00437497" w:rsidP="000A5A9B">
      <w:pPr>
        <w:spacing w:line="480" w:lineRule="auto"/>
        <w:ind w:left="360" w:hanging="360"/>
      </w:pPr>
      <w:r w:rsidRPr="000A58C5">
        <w:t xml:space="preserve">Sutherland Brown, A. and C.J. </w:t>
      </w:r>
      <w:proofErr w:type="spellStart"/>
      <w:r w:rsidRPr="000A58C5">
        <w:t>Yorath</w:t>
      </w:r>
      <w:proofErr w:type="spellEnd"/>
      <w:r w:rsidRPr="000A58C5">
        <w:t xml:space="preserve">. 1989. “Geology and Non-Renewable Resources of the Queen Charlotte Islands.” In </w:t>
      </w:r>
      <w:r w:rsidRPr="000A58C5">
        <w:rPr>
          <w:i/>
        </w:rPr>
        <w:t>The Outer Shores</w:t>
      </w:r>
      <w:r w:rsidRPr="000A58C5">
        <w:t xml:space="preserve">, edited by G.G.E. Scudder and N. </w:t>
      </w:r>
      <w:proofErr w:type="spellStart"/>
      <w:r w:rsidRPr="000A58C5">
        <w:t>Gessler</w:t>
      </w:r>
      <w:proofErr w:type="spellEnd"/>
      <w:r w:rsidRPr="000A58C5">
        <w:t xml:space="preserve">, pp. 3-26. </w:t>
      </w:r>
      <w:proofErr w:type="spellStart"/>
      <w:r w:rsidRPr="000A58C5">
        <w:t>Skidegate</w:t>
      </w:r>
      <w:proofErr w:type="spellEnd"/>
      <w:r w:rsidRPr="000A58C5">
        <w:t>: Queen Charlotte Islands Museum Press.</w:t>
      </w:r>
    </w:p>
    <w:p w14:paraId="51239C42" w14:textId="77777777" w:rsidR="00437497" w:rsidRPr="000A58C5" w:rsidRDefault="00437497" w:rsidP="000A5A9B">
      <w:pPr>
        <w:spacing w:line="480" w:lineRule="auto"/>
        <w:ind w:left="360" w:hanging="360"/>
      </w:pPr>
      <w:r w:rsidRPr="000A58C5">
        <w:t xml:space="preserve">Szpak, P., T.J. Orchard and D. </w:t>
      </w:r>
      <w:proofErr w:type="spellStart"/>
      <w:r w:rsidRPr="000A58C5">
        <w:t>Gröcke</w:t>
      </w:r>
      <w:proofErr w:type="spellEnd"/>
      <w:r w:rsidRPr="000A58C5">
        <w:t xml:space="preserve">. 2009. “A Late Holocene vertebrate food web from southern </w:t>
      </w:r>
      <w:proofErr w:type="spellStart"/>
      <w:r w:rsidRPr="000A58C5">
        <w:t>Haida</w:t>
      </w:r>
      <w:proofErr w:type="spellEnd"/>
      <w:r w:rsidRPr="000A58C5">
        <w:t xml:space="preserve"> </w:t>
      </w:r>
      <w:proofErr w:type="spellStart"/>
      <w:r w:rsidRPr="000A58C5">
        <w:t>Gwaii</w:t>
      </w:r>
      <w:proofErr w:type="spellEnd"/>
      <w:r w:rsidRPr="000A58C5">
        <w:t xml:space="preserve"> (Queen Charlotte Islands, British Columbia).” </w:t>
      </w:r>
      <w:r w:rsidRPr="000A58C5">
        <w:rPr>
          <w:i/>
        </w:rPr>
        <w:t>Journal of Archaeological Science</w:t>
      </w:r>
      <w:r w:rsidRPr="000A58C5">
        <w:t xml:space="preserve"> 36(12):2734-2741.</w:t>
      </w:r>
    </w:p>
    <w:p w14:paraId="5E2E7700" w14:textId="77777777" w:rsidR="00437497" w:rsidRPr="000A58C5" w:rsidRDefault="00437497" w:rsidP="000A5A9B">
      <w:pPr>
        <w:spacing w:line="480" w:lineRule="auto"/>
        <w:ind w:left="360" w:hanging="360"/>
      </w:pPr>
      <w:r w:rsidRPr="000A58C5">
        <w:t xml:space="preserve">Szpak, P., T.J. Orchard, I. McKechnie and D.R. </w:t>
      </w:r>
      <w:proofErr w:type="spellStart"/>
      <w:r w:rsidRPr="000A58C5">
        <w:t>Gröcke</w:t>
      </w:r>
      <w:proofErr w:type="spellEnd"/>
      <w:r w:rsidRPr="000A58C5">
        <w:t>. 2012. “Historical Ecology of Late Holocene Sea Otters (</w:t>
      </w:r>
      <w:proofErr w:type="spellStart"/>
      <w:r w:rsidRPr="000A58C5">
        <w:rPr>
          <w:i/>
        </w:rPr>
        <w:t>Enhydra</w:t>
      </w:r>
      <w:proofErr w:type="spellEnd"/>
      <w:r w:rsidRPr="000A58C5">
        <w:rPr>
          <w:i/>
        </w:rPr>
        <w:t xml:space="preserve"> </w:t>
      </w:r>
      <w:proofErr w:type="spellStart"/>
      <w:r w:rsidRPr="000A58C5">
        <w:rPr>
          <w:i/>
        </w:rPr>
        <w:t>lutris</w:t>
      </w:r>
      <w:proofErr w:type="spellEnd"/>
      <w:r w:rsidRPr="000A58C5">
        <w:t xml:space="preserve">) from Northern British Columbia: Isotopic and </w:t>
      </w:r>
      <w:proofErr w:type="spellStart"/>
      <w:r w:rsidRPr="000A58C5">
        <w:t>Zooarchaeological</w:t>
      </w:r>
      <w:proofErr w:type="spellEnd"/>
      <w:r w:rsidRPr="000A58C5">
        <w:t xml:space="preserve"> Perspectives.” </w:t>
      </w:r>
      <w:r w:rsidRPr="000A58C5">
        <w:rPr>
          <w:i/>
        </w:rPr>
        <w:t>Journal of Archaeological Science</w:t>
      </w:r>
      <w:r w:rsidRPr="000A58C5">
        <w:t xml:space="preserve"> 39(5):1553-1571.</w:t>
      </w:r>
    </w:p>
    <w:p w14:paraId="0FF58471" w14:textId="77777777" w:rsidR="00BC4C79" w:rsidRPr="000A58C5" w:rsidRDefault="00437497" w:rsidP="000A58C5">
      <w:pPr>
        <w:spacing w:line="480" w:lineRule="auto"/>
        <w:ind w:left="360" w:hanging="360"/>
      </w:pPr>
      <w:r w:rsidRPr="000A58C5">
        <w:t xml:space="preserve">Szpak, P., T.J. Orchard, A.K. Salomon and D.R. </w:t>
      </w:r>
      <w:proofErr w:type="spellStart"/>
      <w:r w:rsidRPr="000A58C5">
        <w:t>Gröcke</w:t>
      </w:r>
      <w:proofErr w:type="spellEnd"/>
      <w:r w:rsidRPr="000A58C5">
        <w:t xml:space="preserve">. 2013. “Regional Ecological Variability and Impact of the Maritime Fur Trade on </w:t>
      </w:r>
      <w:proofErr w:type="spellStart"/>
      <w:r w:rsidRPr="000A58C5">
        <w:t>Nearshore</w:t>
      </w:r>
      <w:proofErr w:type="spellEnd"/>
      <w:r w:rsidRPr="000A58C5">
        <w:t xml:space="preserve"> Ecosystems in </w:t>
      </w:r>
      <w:r w:rsidRPr="000A58C5">
        <w:lastRenderedPageBreak/>
        <w:t xml:space="preserve">southern </w:t>
      </w:r>
      <w:proofErr w:type="spellStart"/>
      <w:r w:rsidRPr="000A58C5">
        <w:t>Haida</w:t>
      </w:r>
      <w:proofErr w:type="spellEnd"/>
      <w:r w:rsidRPr="000A58C5">
        <w:t xml:space="preserve"> </w:t>
      </w:r>
      <w:proofErr w:type="spellStart"/>
      <w:r w:rsidRPr="000A58C5">
        <w:t>Gwaii</w:t>
      </w:r>
      <w:proofErr w:type="spellEnd"/>
      <w:r w:rsidRPr="000A58C5">
        <w:t xml:space="preserve"> (British Columbia, Canada): Evidence from Stable Isotope Analysis of Rockfish (</w:t>
      </w:r>
      <w:proofErr w:type="spellStart"/>
      <w:r w:rsidRPr="000A58C5">
        <w:rPr>
          <w:i/>
        </w:rPr>
        <w:t>Sebastes</w:t>
      </w:r>
      <w:proofErr w:type="spellEnd"/>
      <w:r w:rsidRPr="000A58C5">
        <w:t xml:space="preserve"> spp.) Bone Collagen.” </w:t>
      </w:r>
      <w:r w:rsidRPr="000A58C5">
        <w:rPr>
          <w:i/>
        </w:rPr>
        <w:t>Archaeological and Anthropological Sciences</w:t>
      </w:r>
      <w:r w:rsidRPr="000A58C5">
        <w:t xml:space="preserve"> 5(2):159-182.</w:t>
      </w:r>
    </w:p>
    <w:p w14:paraId="18176AB0" w14:textId="24DE200A" w:rsidR="00BC4C79" w:rsidRPr="000A58C5" w:rsidRDefault="00BC4C79" w:rsidP="00BC4C79">
      <w:pPr>
        <w:spacing w:line="480" w:lineRule="auto"/>
        <w:ind w:left="360" w:hanging="360"/>
      </w:pPr>
      <w:proofErr w:type="gramStart"/>
      <w:r w:rsidRPr="000A58C5">
        <w:rPr>
          <w:lang w:val="en-US"/>
        </w:rPr>
        <w:t xml:space="preserve">Tinker, M.T., G. </w:t>
      </w:r>
      <w:proofErr w:type="spellStart"/>
      <w:r w:rsidRPr="000A58C5">
        <w:rPr>
          <w:lang w:val="en-US"/>
        </w:rPr>
        <w:t>Bentall</w:t>
      </w:r>
      <w:proofErr w:type="spellEnd"/>
      <w:r w:rsidRPr="000A58C5">
        <w:rPr>
          <w:lang w:val="en-US"/>
        </w:rPr>
        <w:t>, and J.A. Estes.</w:t>
      </w:r>
      <w:proofErr w:type="gramEnd"/>
      <w:r w:rsidRPr="000A58C5">
        <w:rPr>
          <w:lang w:val="en-US"/>
        </w:rPr>
        <w:t xml:space="preserve"> 2008. "Food limitation leads to behavioral diversification and dietary specialization in sea otters." </w:t>
      </w:r>
      <w:r w:rsidRPr="000A58C5">
        <w:rPr>
          <w:i/>
          <w:iCs/>
          <w:lang w:val="en-US"/>
        </w:rPr>
        <w:t>Proceedings of the National Academy of Sciences</w:t>
      </w:r>
      <w:r w:rsidRPr="000A58C5">
        <w:rPr>
          <w:lang w:val="en-US"/>
        </w:rPr>
        <w:t xml:space="preserve"> 105 (2):560-565.</w:t>
      </w:r>
    </w:p>
    <w:p w14:paraId="67BFC660" w14:textId="77777777" w:rsidR="00BF6BBC" w:rsidRPr="000A58C5" w:rsidRDefault="00235347" w:rsidP="00BF6BBC">
      <w:pPr>
        <w:spacing w:line="480" w:lineRule="auto"/>
        <w:ind w:left="360" w:hanging="360"/>
      </w:pPr>
      <w:r w:rsidRPr="000A58C5">
        <w:t xml:space="preserve">Turner, N.J, M. </w:t>
      </w:r>
      <w:proofErr w:type="spellStart"/>
      <w:r w:rsidRPr="000A58C5">
        <w:t>Boelscher</w:t>
      </w:r>
      <w:proofErr w:type="spellEnd"/>
      <w:r w:rsidRPr="000A58C5">
        <w:t xml:space="preserve"> </w:t>
      </w:r>
      <w:proofErr w:type="spellStart"/>
      <w:r w:rsidRPr="000A58C5">
        <w:t>Ignace</w:t>
      </w:r>
      <w:proofErr w:type="spellEnd"/>
      <w:r w:rsidRPr="000A58C5">
        <w:t xml:space="preserve">, and R. </w:t>
      </w:r>
      <w:proofErr w:type="spellStart"/>
      <w:r w:rsidRPr="000A58C5">
        <w:t>Ignace</w:t>
      </w:r>
      <w:proofErr w:type="spellEnd"/>
      <w:r w:rsidRPr="000A58C5">
        <w:t xml:space="preserve">. 2000. “Traditional Ecological Knowledge and Wisdom of Aboriginal Peoples in British Columbia.” </w:t>
      </w:r>
      <w:r w:rsidRPr="000A58C5">
        <w:rPr>
          <w:i/>
        </w:rPr>
        <w:t>Ecological Applications</w:t>
      </w:r>
      <w:r w:rsidRPr="000A58C5">
        <w:t xml:space="preserve"> 10(5):1275-1287.</w:t>
      </w:r>
    </w:p>
    <w:p w14:paraId="6DF8C39E" w14:textId="432A48C3" w:rsidR="00BF6BBC" w:rsidRPr="000A58C5" w:rsidRDefault="00BF6BBC" w:rsidP="00BF6BBC">
      <w:pPr>
        <w:spacing w:line="480" w:lineRule="auto"/>
        <w:ind w:left="360" w:hanging="360"/>
      </w:pPr>
      <w:proofErr w:type="gramStart"/>
      <w:r w:rsidRPr="000A58C5">
        <w:rPr>
          <w:lang w:val="en-US"/>
        </w:rPr>
        <w:t xml:space="preserve">West, J.B., G.J. Bowen, T.E. Dawson, and K.P. </w:t>
      </w:r>
      <w:proofErr w:type="spellStart"/>
      <w:r w:rsidRPr="000A58C5">
        <w:rPr>
          <w:lang w:val="en-US"/>
        </w:rPr>
        <w:t>Tu</w:t>
      </w:r>
      <w:proofErr w:type="spellEnd"/>
      <w:r w:rsidRPr="000A58C5">
        <w:rPr>
          <w:lang w:val="en-US"/>
        </w:rPr>
        <w:t>, eds. 2010.</w:t>
      </w:r>
      <w:proofErr w:type="gramEnd"/>
      <w:r w:rsidRPr="000A58C5">
        <w:rPr>
          <w:lang w:val="en-US"/>
        </w:rPr>
        <w:t xml:space="preserve"> </w:t>
      </w:r>
      <w:proofErr w:type="spellStart"/>
      <w:r w:rsidRPr="000A58C5">
        <w:rPr>
          <w:i/>
          <w:iCs/>
          <w:lang w:val="en-US"/>
        </w:rPr>
        <w:t>Isoscapes</w:t>
      </w:r>
      <w:proofErr w:type="spellEnd"/>
      <w:r w:rsidRPr="000A58C5">
        <w:rPr>
          <w:i/>
          <w:iCs/>
          <w:lang w:val="en-US"/>
        </w:rPr>
        <w:t>: Understanding Movement, Pattern, and Process on Earth through Stable Isotope Mapping</w:t>
      </w:r>
      <w:r w:rsidRPr="000A58C5">
        <w:rPr>
          <w:lang w:val="en-US"/>
        </w:rPr>
        <w:t>. Heidelberg: Springer-</w:t>
      </w:r>
      <w:proofErr w:type="spellStart"/>
      <w:r w:rsidRPr="000A58C5">
        <w:rPr>
          <w:lang w:val="en-US"/>
        </w:rPr>
        <w:t>Verlag</w:t>
      </w:r>
      <w:proofErr w:type="spellEnd"/>
      <w:r w:rsidRPr="000A58C5">
        <w:rPr>
          <w:lang w:val="en-US"/>
        </w:rPr>
        <w:t>.</w:t>
      </w:r>
    </w:p>
    <w:p w14:paraId="377AB85F" w14:textId="77777777" w:rsidR="00437497" w:rsidRPr="000A58C5" w:rsidRDefault="00437497" w:rsidP="000A5A9B">
      <w:pPr>
        <w:spacing w:line="480" w:lineRule="auto"/>
        <w:ind w:left="360" w:hanging="360"/>
        <w:rPr>
          <w:color w:val="FF0000"/>
        </w:rPr>
      </w:pPr>
      <w:r w:rsidRPr="000A58C5">
        <w:t xml:space="preserve">Wigen, R.J. 1990. </w:t>
      </w:r>
      <w:proofErr w:type="gramStart"/>
      <w:r w:rsidRPr="000A58C5">
        <w:t>Identification and Analysis of Vertebrate Fauna from Eighteen Archaeological Sites on the Southern Queen Charlotte Islands.</w:t>
      </w:r>
      <w:proofErr w:type="gramEnd"/>
      <w:r w:rsidRPr="000A58C5">
        <w:t xml:space="preserve">  Report to the British Columbia Heritage Trust, Victoria.  Report on file with the Culture Resource Library, Ministry of Sustainable Resource Management, </w:t>
      </w:r>
      <w:proofErr w:type="gramStart"/>
      <w:r w:rsidRPr="000A58C5">
        <w:t>Victoria</w:t>
      </w:r>
      <w:proofErr w:type="gramEnd"/>
      <w:r w:rsidRPr="000A58C5">
        <w:t>.</w:t>
      </w:r>
    </w:p>
    <w:p w14:paraId="67656706" w14:textId="77777777" w:rsidR="00CB0112" w:rsidRPr="000A58C5" w:rsidRDefault="00CB0112" w:rsidP="00CB0112">
      <w:pPr>
        <w:spacing w:line="480" w:lineRule="auto"/>
        <w:ind w:left="360" w:hanging="360"/>
      </w:pPr>
      <w:r w:rsidRPr="000A58C5">
        <w:t xml:space="preserve">—. 1999. Appendix A: Analysis of Bone from 922T </w:t>
      </w:r>
      <w:proofErr w:type="spellStart"/>
      <w:r w:rsidRPr="000A58C5">
        <w:t>Hotspring</w:t>
      </w:r>
      <w:proofErr w:type="spellEnd"/>
      <w:r w:rsidRPr="000A58C5">
        <w:t xml:space="preserve"> Island, Units 7 and 9. </w:t>
      </w:r>
      <w:proofErr w:type="gramStart"/>
      <w:r w:rsidRPr="000A58C5">
        <w:t xml:space="preserve">In 1998 Archaeological Investigations, Site 922T, </w:t>
      </w:r>
      <w:proofErr w:type="spellStart"/>
      <w:r w:rsidRPr="000A58C5">
        <w:rPr>
          <w:i/>
        </w:rPr>
        <w:t>Gunlai</w:t>
      </w:r>
      <w:proofErr w:type="spellEnd"/>
      <w:r w:rsidRPr="000A58C5">
        <w:rPr>
          <w:i/>
        </w:rPr>
        <w:t xml:space="preserve"> Kin</w:t>
      </w:r>
      <w:r w:rsidRPr="000A58C5">
        <w:t xml:space="preserve"> (</w:t>
      </w:r>
      <w:proofErr w:type="spellStart"/>
      <w:r w:rsidRPr="000A58C5">
        <w:t>Hotspring</w:t>
      </w:r>
      <w:proofErr w:type="spellEnd"/>
      <w:r w:rsidRPr="000A58C5">
        <w:t xml:space="preserve"> Island), </w:t>
      </w:r>
      <w:proofErr w:type="spellStart"/>
      <w:r w:rsidRPr="000A58C5">
        <w:t>Gwaii</w:t>
      </w:r>
      <w:proofErr w:type="spellEnd"/>
      <w:r w:rsidRPr="000A58C5">
        <w:t xml:space="preserve"> </w:t>
      </w:r>
      <w:proofErr w:type="spellStart"/>
      <w:r w:rsidRPr="000A58C5">
        <w:t>Haanas</w:t>
      </w:r>
      <w:proofErr w:type="spellEnd"/>
      <w:r w:rsidRPr="000A58C5">
        <w:t xml:space="preserve">, by I.D. </w:t>
      </w:r>
      <w:proofErr w:type="spellStart"/>
      <w:r w:rsidRPr="000A58C5">
        <w:t>Sumpter</w:t>
      </w:r>
      <w:proofErr w:type="spellEnd"/>
      <w:r w:rsidRPr="000A58C5">
        <w:t>.</w:t>
      </w:r>
      <w:proofErr w:type="gramEnd"/>
      <w:r w:rsidRPr="000A58C5">
        <w:t xml:space="preserve"> </w:t>
      </w:r>
      <w:proofErr w:type="gramStart"/>
      <w:r w:rsidRPr="000A58C5">
        <w:t>Unpublished report on file, Parks Canada, Cultural Resource Services, Victoria, B.C.</w:t>
      </w:r>
      <w:proofErr w:type="gramEnd"/>
    </w:p>
    <w:p w14:paraId="382E48FE" w14:textId="77777777" w:rsidR="00437497" w:rsidRPr="000A58C5" w:rsidRDefault="00437497" w:rsidP="000A5A9B">
      <w:pPr>
        <w:spacing w:line="480" w:lineRule="auto"/>
        <w:ind w:left="360" w:hanging="360"/>
      </w:pPr>
      <w:r w:rsidRPr="000A58C5">
        <w:t xml:space="preserve">Workman, G.D., R.D. Stanley, N. Olsen and K.L. Rutherford. 2008. West coast Queen Charlotte Islands </w:t>
      </w:r>
      <w:proofErr w:type="spellStart"/>
      <w:r w:rsidRPr="000A58C5">
        <w:t>groundfish</w:t>
      </w:r>
      <w:proofErr w:type="spellEnd"/>
      <w:r w:rsidRPr="000A58C5">
        <w:t xml:space="preserve"> bottom trawl survey, September 11th to October 17th, 2007. </w:t>
      </w:r>
      <w:proofErr w:type="gramStart"/>
      <w:r w:rsidRPr="000A58C5">
        <w:t>Canadian Manuscript Report of Fisheries and Aquatic Sciences 2823.</w:t>
      </w:r>
      <w:proofErr w:type="gramEnd"/>
    </w:p>
    <w:p w14:paraId="62B2FCC2" w14:textId="77777777" w:rsidR="00625D90" w:rsidRPr="000A58C5" w:rsidRDefault="00625D90" w:rsidP="000A5A9B">
      <w:pPr>
        <w:spacing w:line="480" w:lineRule="auto"/>
        <w:ind w:left="360" w:hanging="360"/>
      </w:pPr>
      <w:r w:rsidRPr="000A58C5">
        <w:lastRenderedPageBreak/>
        <w:t xml:space="preserve">Wu, J., S.E. Calvert and C.S. Wong. 1997. “Nitrogen isotope variations in the subarctic northeast Pacific: relationships to nitrate utilization and trophic structure.” </w:t>
      </w:r>
      <w:r w:rsidRPr="000A58C5">
        <w:rPr>
          <w:i/>
        </w:rPr>
        <w:t>Deep Sea Research Part I: Oceanographic Research Papers</w:t>
      </w:r>
      <w:r w:rsidRPr="000A58C5">
        <w:t xml:space="preserve"> 44:287-314.</w:t>
      </w:r>
    </w:p>
    <w:p w14:paraId="07977912" w14:textId="77777777" w:rsidR="0036577B" w:rsidRPr="000A58C5" w:rsidRDefault="0036577B">
      <w:r w:rsidRPr="000A58C5">
        <w:br w:type="page"/>
      </w:r>
    </w:p>
    <w:p w14:paraId="590C4BCE" w14:textId="77777777" w:rsidR="001F36AF" w:rsidRPr="000A58C5" w:rsidRDefault="0036577B" w:rsidP="001F36AF">
      <w:pPr>
        <w:rPr>
          <w:b/>
        </w:rPr>
      </w:pPr>
      <w:r w:rsidRPr="000A58C5">
        <w:rPr>
          <w:b/>
        </w:rPr>
        <w:lastRenderedPageBreak/>
        <w:t>Figure Captions</w:t>
      </w:r>
    </w:p>
    <w:p w14:paraId="47C4F461" w14:textId="77777777" w:rsidR="0036577B" w:rsidRPr="000A58C5" w:rsidRDefault="0036577B" w:rsidP="001F36AF"/>
    <w:p w14:paraId="7F5C3CF6" w14:textId="77777777" w:rsidR="006E0225" w:rsidRDefault="006E0225" w:rsidP="006E0225">
      <w:proofErr w:type="gramStart"/>
      <w:r>
        <w:t>Figure 1.</w:t>
      </w:r>
      <w:proofErr w:type="gramEnd"/>
      <w:r>
        <w:t xml:space="preserve"> Map of study area showing locations of archaeological sites and other locations discussed in the paper.</w:t>
      </w:r>
    </w:p>
    <w:p w14:paraId="109BAAFF" w14:textId="77777777" w:rsidR="006E0225" w:rsidRDefault="006E0225" w:rsidP="006E0225"/>
    <w:p w14:paraId="3EFBB541" w14:textId="77777777" w:rsidR="006E0225" w:rsidRDefault="006E0225" w:rsidP="006E0225">
      <w:proofErr w:type="gramStart"/>
      <w:r w:rsidRPr="009E7848">
        <w:t>Figure 2.</w:t>
      </w:r>
      <w:proofErr w:type="gramEnd"/>
      <w:r w:rsidRPr="009E7848">
        <w:t xml:space="preserve"> </w:t>
      </w:r>
      <w:proofErr w:type="gramStart"/>
      <w:r w:rsidRPr="009E7848">
        <w:t>Relative proportions of vertebrate remains</w:t>
      </w:r>
      <w:r>
        <w:t xml:space="preserve"> (% NISP)</w:t>
      </w:r>
      <w:r w:rsidRPr="009E7848">
        <w:t>, by class.</w:t>
      </w:r>
      <w:proofErr w:type="gramEnd"/>
      <w:r>
        <w:t xml:space="preserve"> Sources listed in Table 1.</w:t>
      </w:r>
    </w:p>
    <w:p w14:paraId="5965566E" w14:textId="77777777" w:rsidR="006E0225" w:rsidRDefault="006E0225" w:rsidP="006E0225"/>
    <w:p w14:paraId="1FB18F4E" w14:textId="77777777" w:rsidR="006E0225" w:rsidRDefault="006E0225" w:rsidP="006E0225">
      <w:proofErr w:type="gramStart"/>
      <w:r w:rsidRPr="000E1A6D">
        <w:t>Figure 3.</w:t>
      </w:r>
      <w:proofErr w:type="gramEnd"/>
      <w:r w:rsidRPr="000E1A6D">
        <w:t xml:space="preserve"> Relative proportions</w:t>
      </w:r>
      <w:r>
        <w:t xml:space="preserve"> (% NISP)</w:t>
      </w:r>
      <w:r w:rsidRPr="000E1A6D">
        <w:t xml:space="preserve"> of mammalian taxa in </w:t>
      </w:r>
      <w:proofErr w:type="spellStart"/>
      <w:r w:rsidRPr="000E1A6D">
        <w:t>Haida</w:t>
      </w:r>
      <w:proofErr w:type="spellEnd"/>
      <w:r w:rsidRPr="000E1A6D">
        <w:t xml:space="preserve"> </w:t>
      </w:r>
      <w:proofErr w:type="spellStart"/>
      <w:r w:rsidRPr="000E1A6D">
        <w:t>Gwaii</w:t>
      </w:r>
      <w:proofErr w:type="spellEnd"/>
      <w:r w:rsidRPr="000E1A6D">
        <w:t xml:space="preserve"> sites.</w:t>
      </w:r>
      <w:r>
        <w:t xml:space="preserve"> Sources listed in Table 1.</w:t>
      </w:r>
    </w:p>
    <w:p w14:paraId="79D378E7" w14:textId="77777777" w:rsidR="006E0225" w:rsidRDefault="006E0225" w:rsidP="006E0225"/>
    <w:p w14:paraId="40D22064" w14:textId="77777777" w:rsidR="006E0225" w:rsidRDefault="006E0225" w:rsidP="006E0225">
      <w:proofErr w:type="gramStart"/>
      <w:r>
        <w:t>Figure 4.</w:t>
      </w:r>
      <w:proofErr w:type="gramEnd"/>
      <w:r>
        <w:t xml:space="preserve"> Mean stable carbon and nitrogen isotope ratios for analysed taxa: (A) sea otter; (B) ancient </w:t>
      </w:r>
      <w:proofErr w:type="spellStart"/>
      <w:r>
        <w:t>murrelet</w:t>
      </w:r>
      <w:proofErr w:type="spellEnd"/>
      <w:r>
        <w:t>; (C) salmon; (D) rockfish. Data points represent site means; error bars represent one standard deviation. Mean values for sea otter from site 699T exclude two outliers (see Table 4). Sources listed in Table 4.</w:t>
      </w:r>
    </w:p>
    <w:p w14:paraId="58317A83" w14:textId="77777777" w:rsidR="006E0225" w:rsidRDefault="006E0225" w:rsidP="006E0225"/>
    <w:p w14:paraId="7D35D9CA" w14:textId="77777777" w:rsidR="006E0225" w:rsidRDefault="006E0225" w:rsidP="006E0225">
      <w:proofErr w:type="gramStart"/>
      <w:r w:rsidRPr="0014580B">
        <w:t>Figure 5.</w:t>
      </w:r>
      <w:proofErr w:type="gramEnd"/>
      <w:r w:rsidRPr="0014580B">
        <w:t xml:space="preserve"> Relative proportions </w:t>
      </w:r>
      <w:r>
        <w:t xml:space="preserve">(% NISP) </w:t>
      </w:r>
      <w:r w:rsidRPr="0014580B">
        <w:t xml:space="preserve">of major bird taxa in </w:t>
      </w:r>
      <w:proofErr w:type="spellStart"/>
      <w:r w:rsidRPr="0014580B">
        <w:t>Haida</w:t>
      </w:r>
      <w:proofErr w:type="spellEnd"/>
      <w:r w:rsidRPr="0014580B">
        <w:t xml:space="preserve"> </w:t>
      </w:r>
      <w:proofErr w:type="spellStart"/>
      <w:r w:rsidRPr="0014580B">
        <w:t>Gwaii</w:t>
      </w:r>
      <w:proofErr w:type="spellEnd"/>
      <w:r w:rsidRPr="0014580B">
        <w:t xml:space="preserve"> sites.</w:t>
      </w:r>
      <w:r>
        <w:t xml:space="preserve"> Sources listed in Table 1.</w:t>
      </w:r>
    </w:p>
    <w:p w14:paraId="15F1114C" w14:textId="77777777" w:rsidR="006E0225" w:rsidRDefault="006E0225" w:rsidP="006E0225"/>
    <w:p w14:paraId="5C314E46" w14:textId="77777777" w:rsidR="006E0225" w:rsidRDefault="006E0225" w:rsidP="006E0225">
      <w:proofErr w:type="gramStart"/>
      <w:r w:rsidRPr="0014580B">
        <w:t xml:space="preserve">Figure </w:t>
      </w:r>
      <w:r>
        <w:t>6</w:t>
      </w:r>
      <w:r w:rsidRPr="0014580B">
        <w:t>.</w:t>
      </w:r>
      <w:proofErr w:type="gramEnd"/>
      <w:r w:rsidRPr="0014580B">
        <w:t xml:space="preserve"> Relative proportions</w:t>
      </w:r>
      <w:r>
        <w:t xml:space="preserve"> (% NISP)</w:t>
      </w:r>
      <w:r w:rsidRPr="0014580B">
        <w:t xml:space="preserve"> of major fish taxa in </w:t>
      </w:r>
      <w:proofErr w:type="spellStart"/>
      <w:r>
        <w:t>H</w:t>
      </w:r>
      <w:r w:rsidRPr="0014580B">
        <w:t>aida</w:t>
      </w:r>
      <w:proofErr w:type="spellEnd"/>
      <w:r w:rsidRPr="0014580B">
        <w:t xml:space="preserve"> </w:t>
      </w:r>
      <w:proofErr w:type="spellStart"/>
      <w:r w:rsidRPr="0014580B">
        <w:t>Gwaii</w:t>
      </w:r>
      <w:proofErr w:type="spellEnd"/>
      <w:r>
        <w:t xml:space="preserve"> sites</w:t>
      </w:r>
      <w:r w:rsidRPr="0014580B">
        <w:t>.</w:t>
      </w:r>
      <w:r>
        <w:t xml:space="preserve"> Sources listed in Table 1.</w:t>
      </w:r>
    </w:p>
    <w:p w14:paraId="6A94C013" w14:textId="77777777" w:rsidR="006E0225" w:rsidRDefault="006E0225" w:rsidP="006E0225"/>
    <w:p w14:paraId="67998146" w14:textId="77777777" w:rsidR="006E0225" w:rsidRDefault="006E0225" w:rsidP="006E0225">
      <w:proofErr w:type="gramStart"/>
      <w:r>
        <w:t>Figure 7.</w:t>
      </w:r>
      <w:proofErr w:type="gramEnd"/>
      <w:r>
        <w:t xml:space="preserve"> Map of herring spawning areas and herring abundance by archaeological site. Dark-shaded coastlines represent locations of herring spawning activity recorded by the Department of Fisheries and Oceans between 1946 and 1998 (after Sloan 2006: 68). Sites in bold text with large pie-charts were screened through 1/8 inch (3.2 mm) mesh screen or finer. Pie charts show relative abundance of herring (% Fish NISP) for both </w:t>
      </w:r>
      <w:proofErr w:type="gramStart"/>
      <w:r>
        <w:t>excavation</w:t>
      </w:r>
      <w:proofErr w:type="gramEnd"/>
      <w:r>
        <w:t xml:space="preserve"> unit samples (dark pies, percentage in normal font) and for bulk matrix samples (diagonal hashed pies and dark pies summed, percentage in italicized font). Sources listed in Table 1.</w:t>
      </w:r>
    </w:p>
    <w:p w14:paraId="07015B9C" w14:textId="77777777" w:rsidR="006E0225" w:rsidRDefault="006E0225" w:rsidP="006E0225"/>
    <w:p w14:paraId="5A2428D7" w14:textId="77777777" w:rsidR="006E0225" w:rsidRDefault="006E0225" w:rsidP="006E0225">
      <w:proofErr w:type="gramStart"/>
      <w:r>
        <w:t>Figure 8.</w:t>
      </w:r>
      <w:proofErr w:type="gramEnd"/>
      <w:r>
        <w:t xml:space="preserve"> </w:t>
      </w:r>
      <w:proofErr w:type="gramStart"/>
      <w:r>
        <w:t xml:space="preserve">Relative proportions (% weight) of major invertebrate taxa in late Holocene assemblages from </w:t>
      </w:r>
      <w:proofErr w:type="spellStart"/>
      <w:r>
        <w:t>Haida</w:t>
      </w:r>
      <w:proofErr w:type="spellEnd"/>
      <w:r>
        <w:t xml:space="preserve"> </w:t>
      </w:r>
      <w:proofErr w:type="spellStart"/>
      <w:r>
        <w:t>Gwaii</w:t>
      </w:r>
      <w:proofErr w:type="spellEnd"/>
      <w:r>
        <w:t>.</w:t>
      </w:r>
      <w:proofErr w:type="gramEnd"/>
      <w:r>
        <w:t xml:space="preserve"> Site setting codes for </w:t>
      </w:r>
      <w:proofErr w:type="spellStart"/>
      <w:r>
        <w:t>Gwaii</w:t>
      </w:r>
      <w:proofErr w:type="spellEnd"/>
      <w:r>
        <w:t xml:space="preserve"> </w:t>
      </w:r>
      <w:proofErr w:type="spellStart"/>
      <w:r>
        <w:t>Haanas</w:t>
      </w:r>
      <w:proofErr w:type="spellEnd"/>
      <w:r>
        <w:t xml:space="preserve"> sites are: </w:t>
      </w:r>
      <w:proofErr w:type="spellStart"/>
      <w:r>
        <w:t>Exp</w:t>
      </w:r>
      <w:proofErr w:type="spellEnd"/>
      <w:r>
        <w:t xml:space="preserve"> = Exposed; S-P = Semi-Protected; Pro = Protected. GaUa-18 represents the single site from Northern Graham Island, and is not included in the site setting system from southern </w:t>
      </w:r>
      <w:proofErr w:type="spellStart"/>
      <w:r>
        <w:t>Haida</w:t>
      </w:r>
      <w:proofErr w:type="spellEnd"/>
      <w:r>
        <w:t xml:space="preserve"> </w:t>
      </w:r>
      <w:proofErr w:type="spellStart"/>
      <w:r>
        <w:t>Gwaii</w:t>
      </w:r>
      <w:proofErr w:type="spellEnd"/>
      <w:r>
        <w:t>. The "Small Mussel" category for GaUa-18 includes all, undifferentiated mussel shell from the analysed samples, and may include some California mussel. Sources listed in Table 1.</w:t>
      </w:r>
    </w:p>
    <w:p w14:paraId="1E345C30" w14:textId="77777777" w:rsidR="0036577B" w:rsidRPr="000A58C5" w:rsidRDefault="0036577B" w:rsidP="001F36AF"/>
    <w:p w14:paraId="59C15BDA" w14:textId="77777777" w:rsidR="0036577B" w:rsidRPr="000A58C5" w:rsidRDefault="0036577B" w:rsidP="001F36AF"/>
    <w:p w14:paraId="69ED9FCC" w14:textId="77777777" w:rsidR="00F654E9" w:rsidRPr="000A58C5" w:rsidRDefault="00F654E9">
      <w:pPr>
        <w:rPr>
          <w:b/>
        </w:rPr>
      </w:pPr>
      <w:r w:rsidRPr="000A58C5">
        <w:rPr>
          <w:b/>
        </w:rPr>
        <w:br w:type="page"/>
      </w:r>
    </w:p>
    <w:p w14:paraId="5C183AA3" w14:textId="77777777" w:rsidR="0036577B" w:rsidRPr="000A58C5" w:rsidRDefault="0036577B" w:rsidP="001F36AF">
      <w:pPr>
        <w:rPr>
          <w:b/>
        </w:rPr>
      </w:pPr>
      <w:r w:rsidRPr="000A58C5">
        <w:rPr>
          <w:b/>
        </w:rPr>
        <w:lastRenderedPageBreak/>
        <w:t>Table Captions</w:t>
      </w:r>
    </w:p>
    <w:p w14:paraId="288E5DC7" w14:textId="77777777" w:rsidR="0036577B" w:rsidRPr="000A58C5" w:rsidRDefault="0036577B" w:rsidP="001F36AF"/>
    <w:p w14:paraId="4A4C1672" w14:textId="77777777" w:rsidR="006E0225" w:rsidRDefault="006E0225" w:rsidP="006E0225">
      <w:proofErr w:type="gramStart"/>
      <w:r>
        <w:t>Table 1.</w:t>
      </w:r>
      <w:proofErr w:type="gramEnd"/>
      <w:r>
        <w:t xml:space="preserve"> </w:t>
      </w:r>
      <w:proofErr w:type="gramStart"/>
      <w:r>
        <w:t xml:space="preserve">Late Holocene (ca. 2000 BP to present) sites and components from </w:t>
      </w:r>
      <w:proofErr w:type="spellStart"/>
      <w:r>
        <w:t>Haida</w:t>
      </w:r>
      <w:proofErr w:type="spellEnd"/>
      <w:r>
        <w:t xml:space="preserve"> </w:t>
      </w:r>
      <w:proofErr w:type="spellStart"/>
      <w:r>
        <w:t>Gwaii</w:t>
      </w:r>
      <w:proofErr w:type="spellEnd"/>
      <w:r>
        <w:t xml:space="preserve"> with well analysed vertebrate faunal assemblages.</w:t>
      </w:r>
      <w:proofErr w:type="gramEnd"/>
      <w:r>
        <w:t xml:space="preserve"> Sites 760T, 767T, 1370T, and 2008T are included for invertebrate data only. The first 21 assemblages (i.e. those above the dotted line) represent southern sites from the </w:t>
      </w:r>
      <w:proofErr w:type="spellStart"/>
      <w:r>
        <w:t>Gwaii</w:t>
      </w:r>
      <w:proofErr w:type="spellEnd"/>
      <w:r>
        <w:t xml:space="preserve"> </w:t>
      </w:r>
      <w:proofErr w:type="spellStart"/>
      <w:r>
        <w:t>Haanas</w:t>
      </w:r>
      <w:proofErr w:type="spellEnd"/>
      <w:r>
        <w:t xml:space="preserve"> region; the three assemblages at the bottom of the table are from Graham Island.</w:t>
      </w:r>
    </w:p>
    <w:p w14:paraId="6405E8C1" w14:textId="77777777" w:rsidR="006E0225" w:rsidRDefault="006E0225" w:rsidP="006E0225"/>
    <w:p w14:paraId="51BF300B" w14:textId="77777777" w:rsidR="006E0225" w:rsidRDefault="006E0225" w:rsidP="006E0225">
      <w:proofErr w:type="gramStart"/>
      <w:r w:rsidRPr="009E7848">
        <w:t>Table 2.</w:t>
      </w:r>
      <w:proofErr w:type="gramEnd"/>
      <w:r w:rsidRPr="009E7848">
        <w:t xml:space="preserve"> </w:t>
      </w:r>
      <w:proofErr w:type="gramStart"/>
      <w:r w:rsidRPr="009E7848">
        <w:t xml:space="preserve">Vertebrate data from </w:t>
      </w:r>
      <w:r>
        <w:t xml:space="preserve">field-screened excavation unit </w:t>
      </w:r>
      <w:r w:rsidRPr="009E7848">
        <w:t>assemblages by class.</w:t>
      </w:r>
      <w:proofErr w:type="gramEnd"/>
      <w:r>
        <w:t xml:space="preserve"> Note that fish are likely under-represented in sites (610T, 617T, 675T, 687T, FhTx-19, GaUa-18) that were not subject to consistent fine screening (i.e. ≤ 3.2mm). Sources listed in Table 1.</w:t>
      </w:r>
    </w:p>
    <w:p w14:paraId="2EA30078" w14:textId="77777777" w:rsidR="006E0225" w:rsidRDefault="006E0225" w:rsidP="006E0225"/>
    <w:p w14:paraId="3E55D9B4" w14:textId="77777777" w:rsidR="006E0225" w:rsidRDefault="006E0225" w:rsidP="006E0225">
      <w:proofErr w:type="gramStart"/>
      <w:r>
        <w:t>Table 3.</w:t>
      </w:r>
      <w:proofErr w:type="gramEnd"/>
      <w:r>
        <w:t xml:space="preserve"> </w:t>
      </w:r>
      <w:proofErr w:type="gramStart"/>
      <w:r>
        <w:t>Summary of mammal abundance from field-screened excavation unit assemblages.</w:t>
      </w:r>
      <w:proofErr w:type="gramEnd"/>
      <w:r>
        <w:t xml:space="preserve">  "Other </w:t>
      </w:r>
      <w:proofErr w:type="spellStart"/>
      <w:r>
        <w:t>Mustelid</w:t>
      </w:r>
      <w:proofErr w:type="spellEnd"/>
      <w:r>
        <w:t xml:space="preserve">" includes river otter, marten, and ermine; "Seal/Sea Lion" includes harbour seal, fur seal, northern sea lion, and unidentified </w:t>
      </w:r>
      <w:proofErr w:type="spellStart"/>
      <w:r>
        <w:t>pinnipeds</w:t>
      </w:r>
      <w:proofErr w:type="spellEnd"/>
      <w:r>
        <w:t xml:space="preserve">; "Terrestrial Mammal" includes black bear and </w:t>
      </w:r>
      <w:proofErr w:type="spellStart"/>
      <w:r>
        <w:t>cervids</w:t>
      </w:r>
      <w:proofErr w:type="spellEnd"/>
      <w:r>
        <w:t>. Sources listed in Table 1.</w:t>
      </w:r>
    </w:p>
    <w:p w14:paraId="7E8DAD9F" w14:textId="77777777" w:rsidR="006E0225" w:rsidRDefault="006E0225" w:rsidP="006E0225"/>
    <w:p w14:paraId="1C4AA7CC" w14:textId="77777777" w:rsidR="006E0225" w:rsidRDefault="006E0225" w:rsidP="006E0225">
      <w:proofErr w:type="gramStart"/>
      <w:r>
        <w:t>Table 4.</w:t>
      </w:r>
      <w:proofErr w:type="gramEnd"/>
      <w:r>
        <w:t xml:space="preserve"> Mean values for stable Nitrogen and Carbon isotopes ratios in select fauna from </w:t>
      </w:r>
      <w:proofErr w:type="spellStart"/>
      <w:r>
        <w:t>Haida</w:t>
      </w:r>
      <w:proofErr w:type="spellEnd"/>
      <w:r>
        <w:t xml:space="preserve"> </w:t>
      </w:r>
      <w:proofErr w:type="spellStart"/>
      <w:r>
        <w:t>Gwaii</w:t>
      </w:r>
      <w:proofErr w:type="spellEnd"/>
      <w:r>
        <w:t xml:space="preserve"> sites.  Represents a combination of new data and data previously reported in Orchard (2011b) and </w:t>
      </w:r>
      <w:proofErr w:type="spellStart"/>
      <w:r>
        <w:t>Szpak</w:t>
      </w:r>
      <w:proofErr w:type="spellEnd"/>
      <w:r>
        <w:t xml:space="preserve"> et al. (2009, 2012, </w:t>
      </w:r>
      <w:proofErr w:type="gramStart"/>
      <w:r>
        <w:t>2013</w:t>
      </w:r>
      <w:proofErr w:type="gramEnd"/>
      <w:r>
        <w:t>). *Two outliers from 699T are not included in the site mean and standard deviation plotted in Figure 4.</w:t>
      </w:r>
    </w:p>
    <w:p w14:paraId="7713FA53" w14:textId="77777777" w:rsidR="006E0225" w:rsidRDefault="006E0225" w:rsidP="006E0225"/>
    <w:p w14:paraId="54772B5A" w14:textId="77777777" w:rsidR="006E0225" w:rsidRDefault="006E0225" w:rsidP="006E0225">
      <w:proofErr w:type="gramStart"/>
      <w:r>
        <w:t>Table 5.</w:t>
      </w:r>
      <w:proofErr w:type="gramEnd"/>
      <w:r>
        <w:t xml:space="preserve"> </w:t>
      </w:r>
      <w:proofErr w:type="gramStart"/>
      <w:r>
        <w:t xml:space="preserve">Summary of bird abundance from </w:t>
      </w:r>
      <w:proofErr w:type="spellStart"/>
      <w:r>
        <w:t>Haida</w:t>
      </w:r>
      <w:proofErr w:type="spellEnd"/>
      <w:r>
        <w:t xml:space="preserve"> </w:t>
      </w:r>
      <w:proofErr w:type="spellStart"/>
      <w:r>
        <w:t>Gwaii</w:t>
      </w:r>
      <w:proofErr w:type="spellEnd"/>
      <w:r>
        <w:t xml:space="preserve"> assemblages.</w:t>
      </w:r>
      <w:proofErr w:type="gramEnd"/>
      <w:r>
        <w:t xml:space="preserve"> "Other Seabirds" includes loons, grebes, albatross, petrels, fulmars, shearwaters, and cormorants; "Waterfowl" includes ducks, geese, and swans; "Other Birds" includes </w:t>
      </w:r>
      <w:proofErr w:type="spellStart"/>
      <w:r>
        <w:t>corvids</w:t>
      </w:r>
      <w:proofErr w:type="spellEnd"/>
      <w:r>
        <w:t xml:space="preserve">, shorebirds, songbirds, other raptors, and owls. All data reflect </w:t>
      </w:r>
      <w:proofErr w:type="gramStart"/>
      <w:r>
        <w:t>field-screened excavation unit assemblages with the exception of GaUa-18 which, as presented in the original source (Christensen et al. 2010), includes</w:t>
      </w:r>
      <w:proofErr w:type="gramEnd"/>
      <w:r>
        <w:t xml:space="preserve"> combined values from excavation units, fine-screened bulk samples, and specimens collected during monitoring. Sources listed in Table 1.</w:t>
      </w:r>
    </w:p>
    <w:p w14:paraId="7AC6F66E" w14:textId="77777777" w:rsidR="006E0225" w:rsidRDefault="006E0225" w:rsidP="006E0225"/>
    <w:p w14:paraId="3DE8D8E4" w14:textId="77777777" w:rsidR="006E0225" w:rsidRDefault="006E0225" w:rsidP="006E0225">
      <w:proofErr w:type="gramStart"/>
      <w:r w:rsidRPr="006B1F2F">
        <w:t>Table 6.</w:t>
      </w:r>
      <w:proofErr w:type="gramEnd"/>
      <w:r w:rsidRPr="006B1F2F">
        <w:t xml:space="preserve"> </w:t>
      </w:r>
      <w:proofErr w:type="gramStart"/>
      <w:r w:rsidRPr="006B1F2F">
        <w:t>Summary of fish abundance from field-screened excavation unit assemblages.</w:t>
      </w:r>
      <w:proofErr w:type="gramEnd"/>
      <w:r w:rsidRPr="006B1F2F">
        <w:t xml:space="preserve"> "Other Fish" includes dogfish, skate, ratfish, smelt, clingfish, </w:t>
      </w:r>
      <w:proofErr w:type="spellStart"/>
      <w:r w:rsidRPr="006B1F2F">
        <w:t>Gadids</w:t>
      </w:r>
      <w:proofErr w:type="spellEnd"/>
      <w:r w:rsidRPr="006B1F2F">
        <w:t xml:space="preserve">, </w:t>
      </w:r>
      <w:proofErr w:type="spellStart"/>
      <w:r w:rsidRPr="006B1F2F">
        <w:t>prickleback</w:t>
      </w:r>
      <w:proofErr w:type="spellEnd"/>
      <w:r w:rsidRPr="006B1F2F">
        <w:t>, gunnel, wolf-eel, sablefish, greenling, lingcod, sand lance, perch. Note that small-bodied fish, including herring, are likely under-represented in sites (610T, 617T, 675T, 687T, FhTx-19, GaUa-18) that were not subject to consistent fine screening (i.e. ≤ 3.2mm).  For comparison, fine-screened bulk sample data for fish abundance are presented in Table 7.</w:t>
      </w:r>
      <w:r>
        <w:t xml:space="preserve"> Sources listed in Table 1.</w:t>
      </w:r>
    </w:p>
    <w:p w14:paraId="28D57121" w14:textId="77777777" w:rsidR="006E0225" w:rsidRDefault="006E0225" w:rsidP="006E0225"/>
    <w:p w14:paraId="1F61D1B6" w14:textId="77777777" w:rsidR="006E0225" w:rsidRDefault="006E0225" w:rsidP="006E0225">
      <w:proofErr w:type="gramStart"/>
      <w:r w:rsidRPr="006B1F2F">
        <w:t>Table 7.</w:t>
      </w:r>
      <w:proofErr w:type="gramEnd"/>
      <w:r w:rsidRPr="006B1F2F">
        <w:t xml:space="preserve"> Summary of fish abundance from laboratory-processed bulk samples sieved through fine screens (i.e. ≤ 3mm). </w:t>
      </w:r>
      <w:proofErr w:type="spellStart"/>
      <w:r w:rsidRPr="006B1F2F">
        <w:t>Kunghit</w:t>
      </w:r>
      <w:proofErr w:type="spellEnd"/>
      <w:r w:rsidRPr="006B1F2F">
        <w:t xml:space="preserve"> area samples (first five sites) are quantified by weight (Acheson 1998:57), while the remaining sites are quantified by specimen count (NISP). </w:t>
      </w:r>
      <w:proofErr w:type="gramStart"/>
      <w:r w:rsidRPr="006B1F2F">
        <w:t xml:space="preserve">As a result, the </w:t>
      </w:r>
      <w:proofErr w:type="spellStart"/>
      <w:r w:rsidRPr="006B1F2F">
        <w:t>Kunghit</w:t>
      </w:r>
      <w:proofErr w:type="spellEnd"/>
      <w:r w:rsidRPr="006B1F2F">
        <w:t xml:space="preserve"> data likely under-represent the relative abundance of small fish (i.e. herring) and over-represent the relative abundance of larger-bodied fish.</w:t>
      </w:r>
      <w:proofErr w:type="gramEnd"/>
      <w:r>
        <w:t xml:space="preserve"> Sources listed in Table 1.</w:t>
      </w:r>
    </w:p>
    <w:p w14:paraId="06B6FAFA" w14:textId="77777777" w:rsidR="006E0225" w:rsidRDefault="006E0225" w:rsidP="006E0225"/>
    <w:p w14:paraId="34C703B7" w14:textId="77777777" w:rsidR="006E0225" w:rsidRDefault="006E0225" w:rsidP="006E0225">
      <w:proofErr w:type="gramStart"/>
      <w:r>
        <w:t>Table 8.</w:t>
      </w:r>
      <w:proofErr w:type="gramEnd"/>
      <w:r>
        <w:t xml:space="preserve"> Relative proportions (% by weight) of invertebrate taxa from late Holocene sites in </w:t>
      </w:r>
      <w:proofErr w:type="spellStart"/>
      <w:r>
        <w:t>Haida</w:t>
      </w:r>
      <w:proofErr w:type="spellEnd"/>
      <w:r>
        <w:t xml:space="preserve"> </w:t>
      </w:r>
      <w:proofErr w:type="spellStart"/>
      <w:r>
        <w:t>Gwaii</w:t>
      </w:r>
      <w:proofErr w:type="spellEnd"/>
      <w:r>
        <w:t xml:space="preserve">, based on analysed bulk samples. Results for GaUa-18 represent a mean value of coarse (1/4") and fine (2mm) screened column samples. "Other Inverts." includes </w:t>
      </w:r>
      <w:proofErr w:type="spellStart"/>
      <w:r>
        <w:t>chiton</w:t>
      </w:r>
      <w:proofErr w:type="spellEnd"/>
      <w:r>
        <w:t xml:space="preserve">, limpet, Northern abalone, Giant Pacific scallop, crab, sea urchin, sand dollar, and marine snails. </w:t>
      </w:r>
      <w:r w:rsidRPr="00843526">
        <w:t>*GaUa-18 - Mussel was not differentiated by species or size classes.</w:t>
      </w:r>
      <w:r>
        <w:t xml:space="preserve"> Sources listed in Table 1.</w:t>
      </w:r>
    </w:p>
    <w:p w14:paraId="1F9C06AD" w14:textId="77777777" w:rsidR="0014580B" w:rsidRPr="000A58C5" w:rsidRDefault="0014580B" w:rsidP="006B1F2F"/>
    <w:sectPr w:rsidR="0014580B" w:rsidRPr="000A58C5" w:rsidSect="004C53D6">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03730" w14:textId="77777777" w:rsidR="000274C3" w:rsidRDefault="000274C3">
      <w:r>
        <w:separator/>
      </w:r>
    </w:p>
  </w:endnote>
  <w:endnote w:type="continuationSeparator" w:id="0">
    <w:p w14:paraId="73944110" w14:textId="77777777" w:rsidR="000274C3" w:rsidRDefault="0002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109F2" w14:textId="77777777" w:rsidR="00EC7092" w:rsidRDefault="00EC7092" w:rsidP="0017635A">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3292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278F2" w14:textId="77777777" w:rsidR="000274C3" w:rsidRDefault="000274C3">
      <w:r>
        <w:separator/>
      </w:r>
    </w:p>
  </w:footnote>
  <w:footnote w:type="continuationSeparator" w:id="0">
    <w:p w14:paraId="224CE342" w14:textId="77777777" w:rsidR="000274C3" w:rsidRDefault="000274C3">
      <w:r>
        <w:continuationSeparator/>
      </w:r>
    </w:p>
  </w:footnote>
  <w:footnote w:id="1">
    <w:p w14:paraId="2914819B" w14:textId="36D431A7" w:rsidR="00EC7092" w:rsidRPr="005C5327" w:rsidRDefault="00EC7092">
      <w:pPr>
        <w:pStyle w:val="FootnoteText"/>
        <w:rPr>
          <w:lang w:val="en-US"/>
        </w:rPr>
      </w:pPr>
      <w:r>
        <w:rPr>
          <w:rStyle w:val="FootnoteReference"/>
        </w:rPr>
        <w:footnoteRef/>
      </w:r>
      <w:r>
        <w:t xml:space="preserve"> </w:t>
      </w:r>
      <w:r>
        <w:rPr>
          <w:lang w:val="en-US"/>
        </w:rPr>
        <w:t xml:space="preserve">Two site designation systems exist for sites in </w:t>
      </w:r>
      <w:proofErr w:type="spellStart"/>
      <w:r>
        <w:rPr>
          <w:lang w:val="en-US"/>
        </w:rPr>
        <w:t>Haida</w:t>
      </w:r>
      <w:proofErr w:type="spellEnd"/>
      <w:r>
        <w:rPr>
          <w:lang w:val="en-US"/>
        </w:rPr>
        <w:t xml:space="preserve"> </w:t>
      </w:r>
      <w:proofErr w:type="spellStart"/>
      <w:r>
        <w:rPr>
          <w:lang w:val="en-US"/>
        </w:rPr>
        <w:t>Gwaii</w:t>
      </w:r>
      <w:proofErr w:type="spellEnd"/>
      <w:r>
        <w:rPr>
          <w:lang w:val="en-US"/>
        </w:rPr>
        <w:t xml:space="preserve">.  All sites prior to the designation of </w:t>
      </w:r>
      <w:proofErr w:type="spellStart"/>
      <w:r>
        <w:rPr>
          <w:lang w:val="en-US"/>
        </w:rPr>
        <w:t>Gwaii</w:t>
      </w:r>
      <w:proofErr w:type="spellEnd"/>
      <w:r>
        <w:rPr>
          <w:lang w:val="en-US"/>
        </w:rPr>
        <w:t xml:space="preserve"> </w:t>
      </w:r>
      <w:proofErr w:type="spellStart"/>
      <w:r>
        <w:rPr>
          <w:lang w:val="en-US"/>
        </w:rPr>
        <w:t>Haanas</w:t>
      </w:r>
      <w:proofErr w:type="spellEnd"/>
      <w:r>
        <w:rPr>
          <w:lang w:val="en-US"/>
        </w:rPr>
        <w:t xml:space="preserve"> as a National Park Reserve were assigned Borden numbers (e.g. FhTx-19); sites in </w:t>
      </w:r>
      <w:proofErr w:type="spellStart"/>
      <w:r>
        <w:rPr>
          <w:lang w:val="en-US"/>
        </w:rPr>
        <w:t>Gwaii</w:t>
      </w:r>
      <w:proofErr w:type="spellEnd"/>
      <w:r>
        <w:rPr>
          <w:lang w:val="en-US"/>
        </w:rPr>
        <w:t xml:space="preserve"> </w:t>
      </w:r>
      <w:proofErr w:type="spellStart"/>
      <w:r>
        <w:rPr>
          <w:lang w:val="en-US"/>
        </w:rPr>
        <w:t>Haanas</w:t>
      </w:r>
      <w:proofErr w:type="spellEnd"/>
      <w:r>
        <w:rPr>
          <w:lang w:val="en-US"/>
        </w:rPr>
        <w:t xml:space="preserve"> recorded more recently have been assigned only Parks Canada site numbers (e.g. 610T).  In this paper, all sites in </w:t>
      </w:r>
      <w:proofErr w:type="spellStart"/>
      <w:r>
        <w:rPr>
          <w:lang w:val="en-US"/>
        </w:rPr>
        <w:t>Gwaii</w:t>
      </w:r>
      <w:proofErr w:type="spellEnd"/>
      <w:r>
        <w:rPr>
          <w:lang w:val="en-US"/>
        </w:rPr>
        <w:t xml:space="preserve"> </w:t>
      </w:r>
      <w:proofErr w:type="spellStart"/>
      <w:r>
        <w:rPr>
          <w:lang w:val="en-US"/>
        </w:rPr>
        <w:t>Haanas</w:t>
      </w:r>
      <w:proofErr w:type="spellEnd"/>
      <w:r>
        <w:rPr>
          <w:lang w:val="en-US"/>
        </w:rPr>
        <w:t xml:space="preserve"> are identified using the Parks Canada system, while sites outside of the reserve are identified by Borden number.</w:t>
      </w:r>
    </w:p>
  </w:footnote>
  <w:footnote w:id="2">
    <w:p w14:paraId="12BCD816" w14:textId="77777777" w:rsidR="00EC7092" w:rsidRPr="00EE0306" w:rsidRDefault="00EC7092">
      <w:pPr>
        <w:pStyle w:val="FootnoteText"/>
        <w:rPr>
          <w:lang w:val="en-US"/>
        </w:rPr>
      </w:pPr>
      <w:r>
        <w:rPr>
          <w:rStyle w:val="FootnoteReference"/>
        </w:rPr>
        <w:footnoteRef/>
      </w:r>
      <w:r>
        <w:t xml:space="preserve"> </w:t>
      </w:r>
      <w:r>
        <w:rPr>
          <w:lang w:val="en-US"/>
        </w:rPr>
        <w:t>NISP, or number of identified specimens, is a count of the number of bones or bone fragments identified as belonging to a particular taxonomic group, here referring to identification to a taxonomic level below that of the class.</w:t>
      </w:r>
    </w:p>
  </w:footnote>
  <w:footnote w:id="3">
    <w:p w14:paraId="71BA8BBC" w14:textId="77777777" w:rsidR="00EC7092" w:rsidRPr="009D4175" w:rsidRDefault="00EC7092" w:rsidP="00A17266">
      <w:pPr>
        <w:pStyle w:val="FootnoteText"/>
      </w:pPr>
      <w:r>
        <w:rPr>
          <w:rStyle w:val="FootnoteReference"/>
        </w:rPr>
        <w:footnoteRef/>
      </w:r>
      <w:r>
        <w:t xml:space="preserve"> The small mussel category may contain both </w:t>
      </w:r>
      <w:proofErr w:type="spellStart"/>
      <w:r>
        <w:rPr>
          <w:i/>
        </w:rPr>
        <w:t>Mytilus</w:t>
      </w:r>
      <w:proofErr w:type="spellEnd"/>
      <w:r>
        <w:rPr>
          <w:i/>
        </w:rPr>
        <w:t xml:space="preserve"> </w:t>
      </w:r>
      <w:proofErr w:type="spellStart"/>
      <w:r>
        <w:rPr>
          <w:i/>
        </w:rPr>
        <w:t>edulis</w:t>
      </w:r>
      <w:proofErr w:type="spellEnd"/>
      <w:r>
        <w:t xml:space="preserve"> and juvenile specimens of </w:t>
      </w:r>
      <w:proofErr w:type="spellStart"/>
      <w:r>
        <w:rPr>
          <w:i/>
        </w:rPr>
        <w:t>Mytilus</w:t>
      </w:r>
      <w:proofErr w:type="spellEnd"/>
      <w:r>
        <w:rPr>
          <w:i/>
        </w:rPr>
        <w:t xml:space="preserve"> </w:t>
      </w:r>
      <w:proofErr w:type="spellStart"/>
      <w:r>
        <w:rPr>
          <w:i/>
        </w:rPr>
        <w:t>californianus</w:t>
      </w:r>
      <w:proofErr w:type="spellEnd"/>
      <w:r>
        <w:t xml:space="preserve">.  Due to the difficulty inherent in distinguishing these species, McKechnie did not separate the two in the samples from GaUa-18 (Christensen et al. 2010).  In </w:t>
      </w:r>
      <w:proofErr w:type="spellStart"/>
      <w:r>
        <w:t>Gwaii</w:t>
      </w:r>
      <w:proofErr w:type="spellEnd"/>
      <w:r>
        <w:t xml:space="preserve"> </w:t>
      </w:r>
      <w:proofErr w:type="spellStart"/>
      <w:r>
        <w:t>Haanas</w:t>
      </w:r>
      <w:proofErr w:type="spellEnd"/>
      <w:r>
        <w:t>, large, thick mussel shell was abundant, and was confidently identified as California mussel (</w:t>
      </w:r>
      <w:r>
        <w:rPr>
          <w:i/>
        </w:rPr>
        <w:t xml:space="preserve">M. </w:t>
      </w:r>
      <w:proofErr w:type="spellStart"/>
      <w:r>
        <w:rPr>
          <w:i/>
        </w:rPr>
        <w:t>californianus</w:t>
      </w:r>
      <w:proofErr w:type="spellEnd"/>
      <w:r>
        <w:t xml:space="preserve">).  The clear separation in these assemblages between sites with abundant </w:t>
      </w:r>
      <w:r>
        <w:rPr>
          <w:i/>
        </w:rPr>
        <w:t xml:space="preserve">M. </w:t>
      </w:r>
      <w:proofErr w:type="spellStart"/>
      <w:r>
        <w:rPr>
          <w:i/>
        </w:rPr>
        <w:t>californianus</w:t>
      </w:r>
      <w:proofErr w:type="spellEnd"/>
      <w:r>
        <w:rPr>
          <w:i/>
        </w:rPr>
        <w:t xml:space="preserve"> </w:t>
      </w:r>
      <w:r>
        <w:t xml:space="preserve">and sites with abundant “small mussel” suggests that the majority of the “small mussel” category represents </w:t>
      </w:r>
      <w:r>
        <w:rPr>
          <w:i/>
        </w:rPr>
        <w:t xml:space="preserve">M. </w:t>
      </w:r>
      <w:proofErr w:type="spellStart"/>
      <w:r>
        <w:rPr>
          <w:i/>
        </w:rPr>
        <w:t>edulis</w:t>
      </w:r>
      <w:proofErr w:type="spellEnd"/>
      <w:r>
        <w:t xml:space="preserve"> (Orchard 2009:92).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66E5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DD408E"/>
    <w:multiLevelType w:val="hybridMultilevel"/>
    <w:tmpl w:val="74AA2B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99109C"/>
    <w:multiLevelType w:val="hybridMultilevel"/>
    <w:tmpl w:val="D0C4A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963797"/>
    <w:multiLevelType w:val="hybridMultilevel"/>
    <w:tmpl w:val="A4A0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72F27"/>
    <w:multiLevelType w:val="hybridMultilevel"/>
    <w:tmpl w:val="6B60A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AC1E66"/>
    <w:multiLevelType w:val="hybridMultilevel"/>
    <w:tmpl w:val="D9AC1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C76CC"/>
    <w:multiLevelType w:val="hybridMultilevel"/>
    <w:tmpl w:val="7E5E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A6D2E"/>
    <w:multiLevelType w:val="hybridMultilevel"/>
    <w:tmpl w:val="8D662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C81F63"/>
    <w:multiLevelType w:val="hybridMultilevel"/>
    <w:tmpl w:val="885CA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1716EF"/>
    <w:multiLevelType w:val="hybridMultilevel"/>
    <w:tmpl w:val="F9280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855717"/>
    <w:multiLevelType w:val="hybridMultilevel"/>
    <w:tmpl w:val="4FF0FE1A"/>
    <w:lvl w:ilvl="0" w:tplc="0FA201B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Symbo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Symbol"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7266882"/>
    <w:multiLevelType w:val="hybridMultilevel"/>
    <w:tmpl w:val="1A06C1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391848"/>
    <w:multiLevelType w:val="hybridMultilevel"/>
    <w:tmpl w:val="6F8E32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C31393"/>
    <w:multiLevelType w:val="hybridMultilevel"/>
    <w:tmpl w:val="2E74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4F618E"/>
    <w:multiLevelType w:val="hybridMultilevel"/>
    <w:tmpl w:val="DE38A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13266E"/>
    <w:multiLevelType w:val="hybridMultilevel"/>
    <w:tmpl w:val="02F6142C"/>
    <w:lvl w:ilvl="0" w:tplc="7076FD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6B2105"/>
    <w:multiLevelType w:val="hybridMultilevel"/>
    <w:tmpl w:val="D2163F20"/>
    <w:lvl w:ilvl="0" w:tplc="83D4C1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E54981"/>
    <w:multiLevelType w:val="hybridMultilevel"/>
    <w:tmpl w:val="569C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743C9A"/>
    <w:multiLevelType w:val="hybridMultilevel"/>
    <w:tmpl w:val="54F48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A162022"/>
    <w:multiLevelType w:val="hybridMultilevel"/>
    <w:tmpl w:val="E334D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EE87C2A"/>
    <w:multiLevelType w:val="hybridMultilevel"/>
    <w:tmpl w:val="C3E25C46"/>
    <w:lvl w:ilvl="0" w:tplc="3E76C6B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D22845"/>
    <w:multiLevelType w:val="hybridMultilevel"/>
    <w:tmpl w:val="549A24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40111F"/>
    <w:multiLevelType w:val="hybridMultilevel"/>
    <w:tmpl w:val="E6E2F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FAC34FC"/>
    <w:multiLevelType w:val="hybridMultilevel"/>
    <w:tmpl w:val="9E14D32A"/>
    <w:lvl w:ilvl="0" w:tplc="08C02C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21"/>
  </w:num>
  <w:num w:numId="4">
    <w:abstractNumId w:val="19"/>
  </w:num>
  <w:num w:numId="5">
    <w:abstractNumId w:val="18"/>
  </w:num>
  <w:num w:numId="6">
    <w:abstractNumId w:val="7"/>
  </w:num>
  <w:num w:numId="7">
    <w:abstractNumId w:val="1"/>
  </w:num>
  <w:num w:numId="8">
    <w:abstractNumId w:val="11"/>
  </w:num>
  <w:num w:numId="9">
    <w:abstractNumId w:val="2"/>
  </w:num>
  <w:num w:numId="10">
    <w:abstractNumId w:val="22"/>
  </w:num>
  <w:num w:numId="11">
    <w:abstractNumId w:val="9"/>
  </w:num>
  <w:num w:numId="12">
    <w:abstractNumId w:val="4"/>
  </w:num>
  <w:num w:numId="13">
    <w:abstractNumId w:val="12"/>
  </w:num>
  <w:num w:numId="14">
    <w:abstractNumId w:val="23"/>
  </w:num>
  <w:num w:numId="15">
    <w:abstractNumId w:val="17"/>
  </w:num>
  <w:num w:numId="16">
    <w:abstractNumId w:val="6"/>
  </w:num>
  <w:num w:numId="17">
    <w:abstractNumId w:val="3"/>
  </w:num>
  <w:num w:numId="18">
    <w:abstractNumId w:val="8"/>
  </w:num>
  <w:num w:numId="19">
    <w:abstractNumId w:val="13"/>
  </w:num>
  <w:num w:numId="20">
    <w:abstractNumId w:val="0"/>
  </w:num>
  <w:num w:numId="21">
    <w:abstractNumId w:val="5"/>
  </w:num>
  <w:num w:numId="22">
    <w:abstractNumId w:val="15"/>
  </w:num>
  <w:num w:numId="23">
    <w:abstractNumId w:val="2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86E"/>
    <w:rsid w:val="000034CB"/>
    <w:rsid w:val="00005AD9"/>
    <w:rsid w:val="000109A2"/>
    <w:rsid w:val="00015AAA"/>
    <w:rsid w:val="00015B56"/>
    <w:rsid w:val="00015DA5"/>
    <w:rsid w:val="0002141E"/>
    <w:rsid w:val="000274C3"/>
    <w:rsid w:val="0003076E"/>
    <w:rsid w:val="00035C07"/>
    <w:rsid w:val="00044866"/>
    <w:rsid w:val="00044A6A"/>
    <w:rsid w:val="000507B9"/>
    <w:rsid w:val="0005096B"/>
    <w:rsid w:val="00051885"/>
    <w:rsid w:val="00053FCD"/>
    <w:rsid w:val="000561B1"/>
    <w:rsid w:val="00063E72"/>
    <w:rsid w:val="00070D0F"/>
    <w:rsid w:val="0007160E"/>
    <w:rsid w:val="00072D6D"/>
    <w:rsid w:val="00076198"/>
    <w:rsid w:val="00080D37"/>
    <w:rsid w:val="00083342"/>
    <w:rsid w:val="00085C01"/>
    <w:rsid w:val="00086426"/>
    <w:rsid w:val="00094AEB"/>
    <w:rsid w:val="000959F4"/>
    <w:rsid w:val="00095FC3"/>
    <w:rsid w:val="000A11F5"/>
    <w:rsid w:val="000A2650"/>
    <w:rsid w:val="000A53DB"/>
    <w:rsid w:val="000A58C5"/>
    <w:rsid w:val="000A5A9B"/>
    <w:rsid w:val="000B5032"/>
    <w:rsid w:val="000B556D"/>
    <w:rsid w:val="000C1461"/>
    <w:rsid w:val="000C6267"/>
    <w:rsid w:val="000C6CAA"/>
    <w:rsid w:val="000D041A"/>
    <w:rsid w:val="000D09CF"/>
    <w:rsid w:val="000D3577"/>
    <w:rsid w:val="000E0F90"/>
    <w:rsid w:val="000E1A6D"/>
    <w:rsid w:val="000E6A0D"/>
    <w:rsid w:val="000F3BBF"/>
    <w:rsid w:val="000F4B1C"/>
    <w:rsid w:val="000F593C"/>
    <w:rsid w:val="000F5F32"/>
    <w:rsid w:val="00100703"/>
    <w:rsid w:val="00101B7F"/>
    <w:rsid w:val="0010247A"/>
    <w:rsid w:val="00102E99"/>
    <w:rsid w:val="001075A4"/>
    <w:rsid w:val="001121E7"/>
    <w:rsid w:val="00113194"/>
    <w:rsid w:val="00113F6E"/>
    <w:rsid w:val="00116059"/>
    <w:rsid w:val="00116948"/>
    <w:rsid w:val="0012461B"/>
    <w:rsid w:val="00124854"/>
    <w:rsid w:val="00125311"/>
    <w:rsid w:val="00131218"/>
    <w:rsid w:val="001372DD"/>
    <w:rsid w:val="00140B27"/>
    <w:rsid w:val="001426E6"/>
    <w:rsid w:val="00143152"/>
    <w:rsid w:val="00143384"/>
    <w:rsid w:val="00143F54"/>
    <w:rsid w:val="0014580B"/>
    <w:rsid w:val="00145962"/>
    <w:rsid w:val="0014726D"/>
    <w:rsid w:val="00147D15"/>
    <w:rsid w:val="001512D1"/>
    <w:rsid w:val="00154504"/>
    <w:rsid w:val="00154CE2"/>
    <w:rsid w:val="001621DC"/>
    <w:rsid w:val="0017635A"/>
    <w:rsid w:val="00181114"/>
    <w:rsid w:val="00182AC1"/>
    <w:rsid w:val="00187094"/>
    <w:rsid w:val="0018752E"/>
    <w:rsid w:val="001915B8"/>
    <w:rsid w:val="001918DA"/>
    <w:rsid w:val="00194CD6"/>
    <w:rsid w:val="00196DF6"/>
    <w:rsid w:val="0019781A"/>
    <w:rsid w:val="001A03BE"/>
    <w:rsid w:val="001A0728"/>
    <w:rsid w:val="001A0C95"/>
    <w:rsid w:val="001A2B02"/>
    <w:rsid w:val="001A5A3E"/>
    <w:rsid w:val="001B2254"/>
    <w:rsid w:val="001B431C"/>
    <w:rsid w:val="001C441B"/>
    <w:rsid w:val="001D0DA9"/>
    <w:rsid w:val="001D137C"/>
    <w:rsid w:val="001D1405"/>
    <w:rsid w:val="001D2844"/>
    <w:rsid w:val="001D7D53"/>
    <w:rsid w:val="001E1998"/>
    <w:rsid w:val="001E6945"/>
    <w:rsid w:val="001F36AF"/>
    <w:rsid w:val="001F5D42"/>
    <w:rsid w:val="00205D5D"/>
    <w:rsid w:val="002153E6"/>
    <w:rsid w:val="00216355"/>
    <w:rsid w:val="00216A4D"/>
    <w:rsid w:val="002178CF"/>
    <w:rsid w:val="00224900"/>
    <w:rsid w:val="00235347"/>
    <w:rsid w:val="00235DAC"/>
    <w:rsid w:val="00236C67"/>
    <w:rsid w:val="002375CE"/>
    <w:rsid w:val="002378DE"/>
    <w:rsid w:val="00240F08"/>
    <w:rsid w:val="00241EC1"/>
    <w:rsid w:val="00245783"/>
    <w:rsid w:val="00247AF7"/>
    <w:rsid w:val="00251BE4"/>
    <w:rsid w:val="00252720"/>
    <w:rsid w:val="002562E4"/>
    <w:rsid w:val="00261B9F"/>
    <w:rsid w:val="00263F47"/>
    <w:rsid w:val="0027207A"/>
    <w:rsid w:val="00273EF3"/>
    <w:rsid w:val="00274630"/>
    <w:rsid w:val="00275D5E"/>
    <w:rsid w:val="00281494"/>
    <w:rsid w:val="00281C05"/>
    <w:rsid w:val="00283766"/>
    <w:rsid w:val="00286F96"/>
    <w:rsid w:val="00291D7D"/>
    <w:rsid w:val="002923DD"/>
    <w:rsid w:val="002943DC"/>
    <w:rsid w:val="002A194F"/>
    <w:rsid w:val="002A64D1"/>
    <w:rsid w:val="002B0E21"/>
    <w:rsid w:val="002C0753"/>
    <w:rsid w:val="002C2049"/>
    <w:rsid w:val="002C2E42"/>
    <w:rsid w:val="002C38A8"/>
    <w:rsid w:val="002C6722"/>
    <w:rsid w:val="002C6D01"/>
    <w:rsid w:val="002C785F"/>
    <w:rsid w:val="002C7D1A"/>
    <w:rsid w:val="002D102F"/>
    <w:rsid w:val="002D1FE5"/>
    <w:rsid w:val="002D629B"/>
    <w:rsid w:val="002D7C1D"/>
    <w:rsid w:val="002E14DD"/>
    <w:rsid w:val="002E14FC"/>
    <w:rsid w:val="002E2736"/>
    <w:rsid w:val="002E5B26"/>
    <w:rsid w:val="002E65F6"/>
    <w:rsid w:val="002F0A38"/>
    <w:rsid w:val="002F137D"/>
    <w:rsid w:val="002F44C9"/>
    <w:rsid w:val="002F6092"/>
    <w:rsid w:val="003015F6"/>
    <w:rsid w:val="00305775"/>
    <w:rsid w:val="00314887"/>
    <w:rsid w:val="00317F26"/>
    <w:rsid w:val="00331F97"/>
    <w:rsid w:val="00340BE7"/>
    <w:rsid w:val="003448A1"/>
    <w:rsid w:val="00345289"/>
    <w:rsid w:val="0034568A"/>
    <w:rsid w:val="00353519"/>
    <w:rsid w:val="00353A30"/>
    <w:rsid w:val="003557BC"/>
    <w:rsid w:val="00363215"/>
    <w:rsid w:val="0036577B"/>
    <w:rsid w:val="0036665C"/>
    <w:rsid w:val="003667BA"/>
    <w:rsid w:val="0037149E"/>
    <w:rsid w:val="00376F21"/>
    <w:rsid w:val="00377712"/>
    <w:rsid w:val="00381EDB"/>
    <w:rsid w:val="00384B17"/>
    <w:rsid w:val="00390598"/>
    <w:rsid w:val="00390680"/>
    <w:rsid w:val="00390ACB"/>
    <w:rsid w:val="00393D82"/>
    <w:rsid w:val="00396D33"/>
    <w:rsid w:val="0039794E"/>
    <w:rsid w:val="00397AB9"/>
    <w:rsid w:val="003A2A41"/>
    <w:rsid w:val="003A380D"/>
    <w:rsid w:val="003A7A4B"/>
    <w:rsid w:val="003B0B88"/>
    <w:rsid w:val="003B5329"/>
    <w:rsid w:val="003B7601"/>
    <w:rsid w:val="003B7F85"/>
    <w:rsid w:val="003C0117"/>
    <w:rsid w:val="003C03FB"/>
    <w:rsid w:val="003D12FB"/>
    <w:rsid w:val="003F0312"/>
    <w:rsid w:val="003F0DD2"/>
    <w:rsid w:val="003F0F78"/>
    <w:rsid w:val="003F2E85"/>
    <w:rsid w:val="00404DEA"/>
    <w:rsid w:val="00405859"/>
    <w:rsid w:val="00412679"/>
    <w:rsid w:val="0041274D"/>
    <w:rsid w:val="00412ADA"/>
    <w:rsid w:val="004142BD"/>
    <w:rsid w:val="004168DF"/>
    <w:rsid w:val="00416F23"/>
    <w:rsid w:val="00417CD8"/>
    <w:rsid w:val="00417FFA"/>
    <w:rsid w:val="00421160"/>
    <w:rsid w:val="00425DD3"/>
    <w:rsid w:val="00425E73"/>
    <w:rsid w:val="00427417"/>
    <w:rsid w:val="0043171B"/>
    <w:rsid w:val="00436FAF"/>
    <w:rsid w:val="00437497"/>
    <w:rsid w:val="00441818"/>
    <w:rsid w:val="00443BE0"/>
    <w:rsid w:val="004458F0"/>
    <w:rsid w:val="0044622E"/>
    <w:rsid w:val="00446826"/>
    <w:rsid w:val="00447A8F"/>
    <w:rsid w:val="0045572A"/>
    <w:rsid w:val="00457ED3"/>
    <w:rsid w:val="00463313"/>
    <w:rsid w:val="004664C7"/>
    <w:rsid w:val="0047019A"/>
    <w:rsid w:val="0047341C"/>
    <w:rsid w:val="00481043"/>
    <w:rsid w:val="00485D2D"/>
    <w:rsid w:val="004860B0"/>
    <w:rsid w:val="004878E5"/>
    <w:rsid w:val="00487ABE"/>
    <w:rsid w:val="00487EDA"/>
    <w:rsid w:val="004901DA"/>
    <w:rsid w:val="004937C3"/>
    <w:rsid w:val="0049575E"/>
    <w:rsid w:val="00495E13"/>
    <w:rsid w:val="004A11DE"/>
    <w:rsid w:val="004A1EE5"/>
    <w:rsid w:val="004A5733"/>
    <w:rsid w:val="004A6D4B"/>
    <w:rsid w:val="004B038A"/>
    <w:rsid w:val="004B3526"/>
    <w:rsid w:val="004B4760"/>
    <w:rsid w:val="004C1151"/>
    <w:rsid w:val="004C53D6"/>
    <w:rsid w:val="004C6A42"/>
    <w:rsid w:val="004D1624"/>
    <w:rsid w:val="004D7124"/>
    <w:rsid w:val="004D742A"/>
    <w:rsid w:val="004D7D07"/>
    <w:rsid w:val="004E533A"/>
    <w:rsid w:val="004E6AEE"/>
    <w:rsid w:val="004E76FF"/>
    <w:rsid w:val="00501922"/>
    <w:rsid w:val="0050424F"/>
    <w:rsid w:val="00512377"/>
    <w:rsid w:val="0051261A"/>
    <w:rsid w:val="00514F61"/>
    <w:rsid w:val="00515415"/>
    <w:rsid w:val="00536EC8"/>
    <w:rsid w:val="00543277"/>
    <w:rsid w:val="00543532"/>
    <w:rsid w:val="005467FB"/>
    <w:rsid w:val="005516D7"/>
    <w:rsid w:val="005563CE"/>
    <w:rsid w:val="005607C6"/>
    <w:rsid w:val="0056176B"/>
    <w:rsid w:val="0056479F"/>
    <w:rsid w:val="00567238"/>
    <w:rsid w:val="00567C2F"/>
    <w:rsid w:val="005708DB"/>
    <w:rsid w:val="00574507"/>
    <w:rsid w:val="0057601D"/>
    <w:rsid w:val="0057617C"/>
    <w:rsid w:val="00583502"/>
    <w:rsid w:val="00585251"/>
    <w:rsid w:val="00585697"/>
    <w:rsid w:val="00590BD6"/>
    <w:rsid w:val="00592EA9"/>
    <w:rsid w:val="0059734B"/>
    <w:rsid w:val="005A0397"/>
    <w:rsid w:val="005A0629"/>
    <w:rsid w:val="005A5130"/>
    <w:rsid w:val="005A5CAF"/>
    <w:rsid w:val="005B0AA3"/>
    <w:rsid w:val="005B0D6E"/>
    <w:rsid w:val="005B458F"/>
    <w:rsid w:val="005B64C8"/>
    <w:rsid w:val="005B6F9E"/>
    <w:rsid w:val="005C29F9"/>
    <w:rsid w:val="005C5327"/>
    <w:rsid w:val="005C5353"/>
    <w:rsid w:val="005C7AA3"/>
    <w:rsid w:val="005D332E"/>
    <w:rsid w:val="005E0FBA"/>
    <w:rsid w:val="005E1A55"/>
    <w:rsid w:val="005E3A57"/>
    <w:rsid w:val="005E40E4"/>
    <w:rsid w:val="005E5DA8"/>
    <w:rsid w:val="005E63F1"/>
    <w:rsid w:val="005F3A71"/>
    <w:rsid w:val="006010B0"/>
    <w:rsid w:val="00603943"/>
    <w:rsid w:val="00603CDF"/>
    <w:rsid w:val="00614589"/>
    <w:rsid w:val="00614AF5"/>
    <w:rsid w:val="0061598D"/>
    <w:rsid w:val="00621678"/>
    <w:rsid w:val="00622FC3"/>
    <w:rsid w:val="006241AE"/>
    <w:rsid w:val="00624A27"/>
    <w:rsid w:val="00625BA3"/>
    <w:rsid w:val="00625D90"/>
    <w:rsid w:val="006267D9"/>
    <w:rsid w:val="00631C97"/>
    <w:rsid w:val="006329D1"/>
    <w:rsid w:val="006333B5"/>
    <w:rsid w:val="0063464F"/>
    <w:rsid w:val="0064624A"/>
    <w:rsid w:val="00646D43"/>
    <w:rsid w:val="00653B64"/>
    <w:rsid w:val="00654072"/>
    <w:rsid w:val="006548C0"/>
    <w:rsid w:val="00654917"/>
    <w:rsid w:val="00655B04"/>
    <w:rsid w:val="006578B4"/>
    <w:rsid w:val="00661DF4"/>
    <w:rsid w:val="00663360"/>
    <w:rsid w:val="00663B24"/>
    <w:rsid w:val="00667524"/>
    <w:rsid w:val="00684299"/>
    <w:rsid w:val="0068691F"/>
    <w:rsid w:val="00686B82"/>
    <w:rsid w:val="006964D4"/>
    <w:rsid w:val="006A13C5"/>
    <w:rsid w:val="006A3067"/>
    <w:rsid w:val="006A75B3"/>
    <w:rsid w:val="006B1CC3"/>
    <w:rsid w:val="006B1F2F"/>
    <w:rsid w:val="006B386E"/>
    <w:rsid w:val="006C2A74"/>
    <w:rsid w:val="006C68FD"/>
    <w:rsid w:val="006D085F"/>
    <w:rsid w:val="006E0225"/>
    <w:rsid w:val="006E2587"/>
    <w:rsid w:val="006E2A72"/>
    <w:rsid w:val="006E3C2B"/>
    <w:rsid w:val="006F2658"/>
    <w:rsid w:val="006F5B88"/>
    <w:rsid w:val="006F66C9"/>
    <w:rsid w:val="00701272"/>
    <w:rsid w:val="00714D33"/>
    <w:rsid w:val="007303F8"/>
    <w:rsid w:val="00735991"/>
    <w:rsid w:val="00736357"/>
    <w:rsid w:val="0073764F"/>
    <w:rsid w:val="00741090"/>
    <w:rsid w:val="007417FC"/>
    <w:rsid w:val="00744731"/>
    <w:rsid w:val="00747A4E"/>
    <w:rsid w:val="00753930"/>
    <w:rsid w:val="00753F1E"/>
    <w:rsid w:val="00755D6E"/>
    <w:rsid w:val="00756895"/>
    <w:rsid w:val="00761569"/>
    <w:rsid w:val="007635FD"/>
    <w:rsid w:val="00764047"/>
    <w:rsid w:val="007641D7"/>
    <w:rsid w:val="00765352"/>
    <w:rsid w:val="00770250"/>
    <w:rsid w:val="0077082A"/>
    <w:rsid w:val="00772D94"/>
    <w:rsid w:val="00774424"/>
    <w:rsid w:val="00774C8D"/>
    <w:rsid w:val="00775837"/>
    <w:rsid w:val="00776ECF"/>
    <w:rsid w:val="007815B7"/>
    <w:rsid w:val="00782768"/>
    <w:rsid w:val="007862C9"/>
    <w:rsid w:val="0079020E"/>
    <w:rsid w:val="00792490"/>
    <w:rsid w:val="00794044"/>
    <w:rsid w:val="00794B1A"/>
    <w:rsid w:val="0079645A"/>
    <w:rsid w:val="007A02EF"/>
    <w:rsid w:val="007A1E0C"/>
    <w:rsid w:val="007A32B8"/>
    <w:rsid w:val="007B05BA"/>
    <w:rsid w:val="007C2B06"/>
    <w:rsid w:val="007D1F1B"/>
    <w:rsid w:val="007D6C64"/>
    <w:rsid w:val="007E0794"/>
    <w:rsid w:val="007E230E"/>
    <w:rsid w:val="007E2D69"/>
    <w:rsid w:val="007E4801"/>
    <w:rsid w:val="007E4F67"/>
    <w:rsid w:val="007E5D88"/>
    <w:rsid w:val="007E5DEB"/>
    <w:rsid w:val="007E6A87"/>
    <w:rsid w:val="007F27BA"/>
    <w:rsid w:val="007F687C"/>
    <w:rsid w:val="007F7933"/>
    <w:rsid w:val="00806A21"/>
    <w:rsid w:val="0081119C"/>
    <w:rsid w:val="00815DCF"/>
    <w:rsid w:val="00817309"/>
    <w:rsid w:val="00823D17"/>
    <w:rsid w:val="008262A5"/>
    <w:rsid w:val="008264B7"/>
    <w:rsid w:val="00831153"/>
    <w:rsid w:val="00844C58"/>
    <w:rsid w:val="00851CAA"/>
    <w:rsid w:val="00857124"/>
    <w:rsid w:val="008611BD"/>
    <w:rsid w:val="00871468"/>
    <w:rsid w:val="00872484"/>
    <w:rsid w:val="00872F59"/>
    <w:rsid w:val="00874327"/>
    <w:rsid w:val="00876333"/>
    <w:rsid w:val="00877566"/>
    <w:rsid w:val="00882C58"/>
    <w:rsid w:val="00883A75"/>
    <w:rsid w:val="00884DC4"/>
    <w:rsid w:val="008878DA"/>
    <w:rsid w:val="00890677"/>
    <w:rsid w:val="008907B2"/>
    <w:rsid w:val="00891001"/>
    <w:rsid w:val="008919C8"/>
    <w:rsid w:val="00893F52"/>
    <w:rsid w:val="00894331"/>
    <w:rsid w:val="0089464B"/>
    <w:rsid w:val="0089635C"/>
    <w:rsid w:val="00896D9D"/>
    <w:rsid w:val="008A0466"/>
    <w:rsid w:val="008A21C0"/>
    <w:rsid w:val="008A46F5"/>
    <w:rsid w:val="008A5A66"/>
    <w:rsid w:val="008A61D5"/>
    <w:rsid w:val="008B073D"/>
    <w:rsid w:val="008B0E2B"/>
    <w:rsid w:val="008B1263"/>
    <w:rsid w:val="008B5AA1"/>
    <w:rsid w:val="008C0FEA"/>
    <w:rsid w:val="008C1676"/>
    <w:rsid w:val="008C2FFC"/>
    <w:rsid w:val="008C4B2E"/>
    <w:rsid w:val="008D01B9"/>
    <w:rsid w:val="008D06EB"/>
    <w:rsid w:val="008D3F93"/>
    <w:rsid w:val="008E0FF0"/>
    <w:rsid w:val="008E3B95"/>
    <w:rsid w:val="008F2530"/>
    <w:rsid w:val="008F402D"/>
    <w:rsid w:val="008F4727"/>
    <w:rsid w:val="00902E5F"/>
    <w:rsid w:val="00903706"/>
    <w:rsid w:val="009057A9"/>
    <w:rsid w:val="0090673C"/>
    <w:rsid w:val="00914609"/>
    <w:rsid w:val="00916223"/>
    <w:rsid w:val="00922557"/>
    <w:rsid w:val="00923EE4"/>
    <w:rsid w:val="0092542F"/>
    <w:rsid w:val="0092673B"/>
    <w:rsid w:val="009319AD"/>
    <w:rsid w:val="00933392"/>
    <w:rsid w:val="009369B6"/>
    <w:rsid w:val="00936BB3"/>
    <w:rsid w:val="009400EC"/>
    <w:rsid w:val="00941DC1"/>
    <w:rsid w:val="009434C2"/>
    <w:rsid w:val="009469EA"/>
    <w:rsid w:val="00946B7D"/>
    <w:rsid w:val="009570CD"/>
    <w:rsid w:val="00960993"/>
    <w:rsid w:val="009632E7"/>
    <w:rsid w:val="009643EB"/>
    <w:rsid w:val="0096608C"/>
    <w:rsid w:val="00966CD3"/>
    <w:rsid w:val="009732CA"/>
    <w:rsid w:val="009738EB"/>
    <w:rsid w:val="009741C2"/>
    <w:rsid w:val="0098031C"/>
    <w:rsid w:val="00980457"/>
    <w:rsid w:val="00980733"/>
    <w:rsid w:val="009839F1"/>
    <w:rsid w:val="00984B17"/>
    <w:rsid w:val="00986885"/>
    <w:rsid w:val="00986EC1"/>
    <w:rsid w:val="00995FEE"/>
    <w:rsid w:val="00997598"/>
    <w:rsid w:val="0099760D"/>
    <w:rsid w:val="009A05EF"/>
    <w:rsid w:val="009A09F1"/>
    <w:rsid w:val="009A6DEE"/>
    <w:rsid w:val="009A78D1"/>
    <w:rsid w:val="009B083B"/>
    <w:rsid w:val="009B08B2"/>
    <w:rsid w:val="009B1582"/>
    <w:rsid w:val="009B1869"/>
    <w:rsid w:val="009B5CEB"/>
    <w:rsid w:val="009C436E"/>
    <w:rsid w:val="009D31FB"/>
    <w:rsid w:val="009D3563"/>
    <w:rsid w:val="009D4175"/>
    <w:rsid w:val="009D7229"/>
    <w:rsid w:val="009E0DDB"/>
    <w:rsid w:val="009E10F1"/>
    <w:rsid w:val="009E1C7E"/>
    <w:rsid w:val="009E1CFF"/>
    <w:rsid w:val="009E3C3C"/>
    <w:rsid w:val="009E76DD"/>
    <w:rsid w:val="009E7848"/>
    <w:rsid w:val="009F0282"/>
    <w:rsid w:val="009F0BF7"/>
    <w:rsid w:val="009F232A"/>
    <w:rsid w:val="009F68F8"/>
    <w:rsid w:val="009F7105"/>
    <w:rsid w:val="00A029EA"/>
    <w:rsid w:val="00A04DD1"/>
    <w:rsid w:val="00A10B21"/>
    <w:rsid w:val="00A11615"/>
    <w:rsid w:val="00A12708"/>
    <w:rsid w:val="00A17266"/>
    <w:rsid w:val="00A17BD9"/>
    <w:rsid w:val="00A22757"/>
    <w:rsid w:val="00A34EA7"/>
    <w:rsid w:val="00A36CA2"/>
    <w:rsid w:val="00A419FA"/>
    <w:rsid w:val="00A429B8"/>
    <w:rsid w:val="00A4460E"/>
    <w:rsid w:val="00A47947"/>
    <w:rsid w:val="00A47A1F"/>
    <w:rsid w:val="00A50A42"/>
    <w:rsid w:val="00A54BED"/>
    <w:rsid w:val="00A550CC"/>
    <w:rsid w:val="00A55CF2"/>
    <w:rsid w:val="00A562C6"/>
    <w:rsid w:val="00A64160"/>
    <w:rsid w:val="00A64310"/>
    <w:rsid w:val="00A659FF"/>
    <w:rsid w:val="00A66BA1"/>
    <w:rsid w:val="00A742F4"/>
    <w:rsid w:val="00A80F44"/>
    <w:rsid w:val="00A82FEA"/>
    <w:rsid w:val="00A8387D"/>
    <w:rsid w:val="00A85449"/>
    <w:rsid w:val="00A90A05"/>
    <w:rsid w:val="00A93A0E"/>
    <w:rsid w:val="00A93CDF"/>
    <w:rsid w:val="00A95FC4"/>
    <w:rsid w:val="00A96D99"/>
    <w:rsid w:val="00AA4A8B"/>
    <w:rsid w:val="00AA5642"/>
    <w:rsid w:val="00AA7C80"/>
    <w:rsid w:val="00AB03D8"/>
    <w:rsid w:val="00AB2791"/>
    <w:rsid w:val="00AB5110"/>
    <w:rsid w:val="00AB5592"/>
    <w:rsid w:val="00AC3C51"/>
    <w:rsid w:val="00AD035F"/>
    <w:rsid w:val="00AD0AA6"/>
    <w:rsid w:val="00B06FDB"/>
    <w:rsid w:val="00B07E2C"/>
    <w:rsid w:val="00B130AC"/>
    <w:rsid w:val="00B16EAB"/>
    <w:rsid w:val="00B17D95"/>
    <w:rsid w:val="00B21B78"/>
    <w:rsid w:val="00B21BB0"/>
    <w:rsid w:val="00B22652"/>
    <w:rsid w:val="00B226DE"/>
    <w:rsid w:val="00B22A99"/>
    <w:rsid w:val="00B23E79"/>
    <w:rsid w:val="00B270F2"/>
    <w:rsid w:val="00B2786B"/>
    <w:rsid w:val="00B3037B"/>
    <w:rsid w:val="00B33AA5"/>
    <w:rsid w:val="00B34548"/>
    <w:rsid w:val="00B357EF"/>
    <w:rsid w:val="00B412A9"/>
    <w:rsid w:val="00B41AAB"/>
    <w:rsid w:val="00B50695"/>
    <w:rsid w:val="00B5163C"/>
    <w:rsid w:val="00B51B88"/>
    <w:rsid w:val="00B51BFE"/>
    <w:rsid w:val="00B56E4B"/>
    <w:rsid w:val="00B621E4"/>
    <w:rsid w:val="00B635C1"/>
    <w:rsid w:val="00B6620C"/>
    <w:rsid w:val="00B66366"/>
    <w:rsid w:val="00B67404"/>
    <w:rsid w:val="00B72DFC"/>
    <w:rsid w:val="00B74C92"/>
    <w:rsid w:val="00B74D72"/>
    <w:rsid w:val="00B76C11"/>
    <w:rsid w:val="00B80DCB"/>
    <w:rsid w:val="00B83758"/>
    <w:rsid w:val="00B83C6C"/>
    <w:rsid w:val="00B84E31"/>
    <w:rsid w:val="00B925BF"/>
    <w:rsid w:val="00B96ADB"/>
    <w:rsid w:val="00BA4415"/>
    <w:rsid w:val="00BA4B77"/>
    <w:rsid w:val="00BB26A0"/>
    <w:rsid w:val="00BB4318"/>
    <w:rsid w:val="00BC4C79"/>
    <w:rsid w:val="00BC70E0"/>
    <w:rsid w:val="00BC70E4"/>
    <w:rsid w:val="00BD4BA7"/>
    <w:rsid w:val="00BD5637"/>
    <w:rsid w:val="00BD78B5"/>
    <w:rsid w:val="00BE05CE"/>
    <w:rsid w:val="00BE3084"/>
    <w:rsid w:val="00BE4182"/>
    <w:rsid w:val="00BE6497"/>
    <w:rsid w:val="00BF16EB"/>
    <w:rsid w:val="00BF2197"/>
    <w:rsid w:val="00BF2306"/>
    <w:rsid w:val="00BF26C0"/>
    <w:rsid w:val="00BF4E90"/>
    <w:rsid w:val="00BF6BBC"/>
    <w:rsid w:val="00BF7664"/>
    <w:rsid w:val="00C02709"/>
    <w:rsid w:val="00C030E9"/>
    <w:rsid w:val="00C079B3"/>
    <w:rsid w:val="00C07D69"/>
    <w:rsid w:val="00C24FBB"/>
    <w:rsid w:val="00C34BCD"/>
    <w:rsid w:val="00C35279"/>
    <w:rsid w:val="00C52116"/>
    <w:rsid w:val="00C5661C"/>
    <w:rsid w:val="00C57031"/>
    <w:rsid w:val="00C66B76"/>
    <w:rsid w:val="00C70D40"/>
    <w:rsid w:val="00C74EE7"/>
    <w:rsid w:val="00C807E7"/>
    <w:rsid w:val="00C80A26"/>
    <w:rsid w:val="00C91936"/>
    <w:rsid w:val="00C94372"/>
    <w:rsid w:val="00CA041C"/>
    <w:rsid w:val="00CA05A2"/>
    <w:rsid w:val="00CA6C3A"/>
    <w:rsid w:val="00CB0112"/>
    <w:rsid w:val="00CB0F3B"/>
    <w:rsid w:val="00CB1014"/>
    <w:rsid w:val="00CB4C33"/>
    <w:rsid w:val="00CC0786"/>
    <w:rsid w:val="00CC77F5"/>
    <w:rsid w:val="00CD3CF1"/>
    <w:rsid w:val="00CD63BC"/>
    <w:rsid w:val="00CD6C88"/>
    <w:rsid w:val="00CE19FF"/>
    <w:rsid w:val="00CE2606"/>
    <w:rsid w:val="00CE610A"/>
    <w:rsid w:val="00CF448B"/>
    <w:rsid w:val="00CF4F78"/>
    <w:rsid w:val="00D107EC"/>
    <w:rsid w:val="00D12F8C"/>
    <w:rsid w:val="00D154E8"/>
    <w:rsid w:val="00D16EFC"/>
    <w:rsid w:val="00D17DD9"/>
    <w:rsid w:val="00D207FB"/>
    <w:rsid w:val="00D20F4E"/>
    <w:rsid w:val="00D21D7E"/>
    <w:rsid w:val="00D2574A"/>
    <w:rsid w:val="00D311AE"/>
    <w:rsid w:val="00D34565"/>
    <w:rsid w:val="00D47BFB"/>
    <w:rsid w:val="00D570A5"/>
    <w:rsid w:val="00D579A7"/>
    <w:rsid w:val="00D57DAC"/>
    <w:rsid w:val="00D57E2B"/>
    <w:rsid w:val="00D6123E"/>
    <w:rsid w:val="00D63A9A"/>
    <w:rsid w:val="00D6512A"/>
    <w:rsid w:val="00D76E94"/>
    <w:rsid w:val="00D77B5C"/>
    <w:rsid w:val="00D82045"/>
    <w:rsid w:val="00D84A3D"/>
    <w:rsid w:val="00D84FFD"/>
    <w:rsid w:val="00D851CD"/>
    <w:rsid w:val="00D917C0"/>
    <w:rsid w:val="00D94FE9"/>
    <w:rsid w:val="00D95AC7"/>
    <w:rsid w:val="00D96438"/>
    <w:rsid w:val="00DA3003"/>
    <w:rsid w:val="00DA6F6E"/>
    <w:rsid w:val="00DB0643"/>
    <w:rsid w:val="00DD05CA"/>
    <w:rsid w:val="00DD0A76"/>
    <w:rsid w:val="00DD1CEE"/>
    <w:rsid w:val="00DE38AB"/>
    <w:rsid w:val="00DE5FB5"/>
    <w:rsid w:val="00DF2750"/>
    <w:rsid w:val="00DF5B89"/>
    <w:rsid w:val="00E01E5C"/>
    <w:rsid w:val="00E12F4F"/>
    <w:rsid w:val="00E156AC"/>
    <w:rsid w:val="00E24686"/>
    <w:rsid w:val="00E31209"/>
    <w:rsid w:val="00E32FB1"/>
    <w:rsid w:val="00E37F3A"/>
    <w:rsid w:val="00E419A3"/>
    <w:rsid w:val="00E41D07"/>
    <w:rsid w:val="00E46C6F"/>
    <w:rsid w:val="00E47C70"/>
    <w:rsid w:val="00E5061D"/>
    <w:rsid w:val="00E5601D"/>
    <w:rsid w:val="00E562BC"/>
    <w:rsid w:val="00E61E89"/>
    <w:rsid w:val="00E6202B"/>
    <w:rsid w:val="00E62672"/>
    <w:rsid w:val="00E65C0F"/>
    <w:rsid w:val="00E67CDE"/>
    <w:rsid w:val="00E71EF3"/>
    <w:rsid w:val="00E71F3B"/>
    <w:rsid w:val="00E83412"/>
    <w:rsid w:val="00E8603E"/>
    <w:rsid w:val="00E90655"/>
    <w:rsid w:val="00E90728"/>
    <w:rsid w:val="00E913A2"/>
    <w:rsid w:val="00E94169"/>
    <w:rsid w:val="00E94736"/>
    <w:rsid w:val="00E976C7"/>
    <w:rsid w:val="00EA3855"/>
    <w:rsid w:val="00EA467B"/>
    <w:rsid w:val="00EA6774"/>
    <w:rsid w:val="00EB01AE"/>
    <w:rsid w:val="00EB20E7"/>
    <w:rsid w:val="00EB663E"/>
    <w:rsid w:val="00EB6ED1"/>
    <w:rsid w:val="00EC1E28"/>
    <w:rsid w:val="00EC7092"/>
    <w:rsid w:val="00ED075F"/>
    <w:rsid w:val="00EE0306"/>
    <w:rsid w:val="00EE398D"/>
    <w:rsid w:val="00EE3B64"/>
    <w:rsid w:val="00F00DB3"/>
    <w:rsid w:val="00F02975"/>
    <w:rsid w:val="00F03227"/>
    <w:rsid w:val="00F04202"/>
    <w:rsid w:val="00F1008F"/>
    <w:rsid w:val="00F12345"/>
    <w:rsid w:val="00F1380B"/>
    <w:rsid w:val="00F143ED"/>
    <w:rsid w:val="00F15A75"/>
    <w:rsid w:val="00F22938"/>
    <w:rsid w:val="00F240DA"/>
    <w:rsid w:val="00F26A39"/>
    <w:rsid w:val="00F32926"/>
    <w:rsid w:val="00F32D6D"/>
    <w:rsid w:val="00F36060"/>
    <w:rsid w:val="00F43CF6"/>
    <w:rsid w:val="00F46366"/>
    <w:rsid w:val="00F6474E"/>
    <w:rsid w:val="00F654E9"/>
    <w:rsid w:val="00F70501"/>
    <w:rsid w:val="00F762E5"/>
    <w:rsid w:val="00F8219D"/>
    <w:rsid w:val="00F834D8"/>
    <w:rsid w:val="00F83E59"/>
    <w:rsid w:val="00F86A72"/>
    <w:rsid w:val="00F86B56"/>
    <w:rsid w:val="00F90451"/>
    <w:rsid w:val="00F93982"/>
    <w:rsid w:val="00FA13BF"/>
    <w:rsid w:val="00FB2CEB"/>
    <w:rsid w:val="00FC25F6"/>
    <w:rsid w:val="00FD62D5"/>
    <w:rsid w:val="00FE099C"/>
    <w:rsid w:val="00FE22FF"/>
    <w:rsid w:val="00FE2C82"/>
    <w:rsid w:val="00FE65BF"/>
    <w:rsid w:val="00FF7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036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25F6"/>
    <w:rPr>
      <w:color w:val="0000FF"/>
      <w:u w:val="single"/>
    </w:rPr>
  </w:style>
  <w:style w:type="paragraph" w:styleId="Header">
    <w:name w:val="header"/>
    <w:basedOn w:val="Normal"/>
    <w:rsid w:val="0017635A"/>
    <w:pPr>
      <w:tabs>
        <w:tab w:val="center" w:pos="4320"/>
        <w:tab w:val="right" w:pos="8640"/>
      </w:tabs>
    </w:pPr>
  </w:style>
  <w:style w:type="paragraph" w:styleId="Footer">
    <w:name w:val="footer"/>
    <w:basedOn w:val="Normal"/>
    <w:link w:val="FooterChar"/>
    <w:uiPriority w:val="99"/>
    <w:rsid w:val="0017635A"/>
    <w:pPr>
      <w:tabs>
        <w:tab w:val="center" w:pos="4320"/>
        <w:tab w:val="right" w:pos="8640"/>
      </w:tabs>
    </w:pPr>
  </w:style>
  <w:style w:type="character" w:styleId="PageNumber">
    <w:name w:val="page number"/>
    <w:basedOn w:val="DefaultParagraphFont"/>
    <w:rsid w:val="0017635A"/>
  </w:style>
  <w:style w:type="character" w:styleId="FollowedHyperlink">
    <w:name w:val="FollowedHyperlink"/>
    <w:rsid w:val="00A85449"/>
    <w:rPr>
      <w:color w:val="800080"/>
      <w:u w:val="single"/>
    </w:rPr>
  </w:style>
  <w:style w:type="character" w:styleId="CommentReference">
    <w:name w:val="annotation reference"/>
    <w:uiPriority w:val="99"/>
    <w:semiHidden/>
    <w:unhideWhenUsed/>
    <w:rsid w:val="00247AF7"/>
    <w:rPr>
      <w:sz w:val="18"/>
      <w:szCs w:val="18"/>
    </w:rPr>
  </w:style>
  <w:style w:type="paragraph" w:styleId="CommentText">
    <w:name w:val="annotation text"/>
    <w:basedOn w:val="Normal"/>
    <w:link w:val="CommentTextChar"/>
    <w:uiPriority w:val="99"/>
    <w:semiHidden/>
    <w:unhideWhenUsed/>
    <w:rsid w:val="00247AF7"/>
  </w:style>
  <w:style w:type="character" w:customStyle="1" w:styleId="CommentTextChar">
    <w:name w:val="Comment Text Char"/>
    <w:link w:val="CommentText"/>
    <w:uiPriority w:val="99"/>
    <w:semiHidden/>
    <w:rsid w:val="00247AF7"/>
    <w:rPr>
      <w:sz w:val="24"/>
      <w:szCs w:val="24"/>
    </w:rPr>
  </w:style>
  <w:style w:type="paragraph" w:styleId="CommentSubject">
    <w:name w:val="annotation subject"/>
    <w:basedOn w:val="CommentText"/>
    <w:next w:val="CommentText"/>
    <w:link w:val="CommentSubjectChar"/>
    <w:uiPriority w:val="99"/>
    <w:semiHidden/>
    <w:unhideWhenUsed/>
    <w:rsid w:val="00247AF7"/>
    <w:rPr>
      <w:b/>
      <w:bCs/>
      <w:sz w:val="20"/>
      <w:szCs w:val="20"/>
    </w:rPr>
  </w:style>
  <w:style w:type="character" w:customStyle="1" w:styleId="CommentSubjectChar">
    <w:name w:val="Comment Subject Char"/>
    <w:link w:val="CommentSubject"/>
    <w:uiPriority w:val="99"/>
    <w:semiHidden/>
    <w:rsid w:val="00247AF7"/>
    <w:rPr>
      <w:b/>
      <w:bCs/>
      <w:sz w:val="24"/>
      <w:szCs w:val="24"/>
    </w:rPr>
  </w:style>
  <w:style w:type="paragraph" w:styleId="BalloonText">
    <w:name w:val="Balloon Text"/>
    <w:basedOn w:val="Normal"/>
    <w:link w:val="BalloonTextChar"/>
    <w:uiPriority w:val="99"/>
    <w:semiHidden/>
    <w:unhideWhenUsed/>
    <w:rsid w:val="00247AF7"/>
    <w:rPr>
      <w:rFonts w:ascii="Lucida Grande" w:hAnsi="Lucida Grande" w:cs="Lucida Grande"/>
      <w:sz w:val="18"/>
      <w:szCs w:val="18"/>
    </w:rPr>
  </w:style>
  <w:style w:type="character" w:customStyle="1" w:styleId="BalloonTextChar">
    <w:name w:val="Balloon Text Char"/>
    <w:link w:val="BalloonText"/>
    <w:uiPriority w:val="99"/>
    <w:semiHidden/>
    <w:rsid w:val="00247AF7"/>
    <w:rPr>
      <w:rFonts w:ascii="Lucida Grande" w:hAnsi="Lucida Grande" w:cs="Lucida Grande"/>
      <w:sz w:val="18"/>
      <w:szCs w:val="18"/>
    </w:rPr>
  </w:style>
  <w:style w:type="paragraph" w:styleId="ListParagraph">
    <w:name w:val="List Paragraph"/>
    <w:basedOn w:val="Normal"/>
    <w:uiPriority w:val="34"/>
    <w:qFormat/>
    <w:rsid w:val="00A54BED"/>
    <w:pPr>
      <w:ind w:left="720"/>
    </w:pPr>
  </w:style>
  <w:style w:type="paragraph" w:styleId="FootnoteText">
    <w:name w:val="footnote text"/>
    <w:basedOn w:val="Normal"/>
    <w:link w:val="FootnoteTextChar"/>
    <w:uiPriority w:val="99"/>
    <w:semiHidden/>
    <w:unhideWhenUsed/>
    <w:rsid w:val="009D4175"/>
    <w:rPr>
      <w:sz w:val="20"/>
      <w:szCs w:val="20"/>
    </w:rPr>
  </w:style>
  <w:style w:type="character" w:customStyle="1" w:styleId="FootnoteTextChar">
    <w:name w:val="Footnote Text Char"/>
    <w:basedOn w:val="DefaultParagraphFont"/>
    <w:link w:val="FootnoteText"/>
    <w:uiPriority w:val="99"/>
    <w:semiHidden/>
    <w:rsid w:val="009D4175"/>
  </w:style>
  <w:style w:type="character" w:styleId="FootnoteReference">
    <w:name w:val="footnote reference"/>
    <w:basedOn w:val="DefaultParagraphFont"/>
    <w:uiPriority w:val="99"/>
    <w:semiHidden/>
    <w:unhideWhenUsed/>
    <w:rsid w:val="009D4175"/>
    <w:rPr>
      <w:vertAlign w:val="superscript"/>
    </w:rPr>
  </w:style>
  <w:style w:type="paragraph" w:styleId="Revision">
    <w:name w:val="Revision"/>
    <w:hidden/>
    <w:uiPriority w:val="99"/>
    <w:semiHidden/>
    <w:rsid w:val="00390598"/>
    <w:rPr>
      <w:sz w:val="24"/>
      <w:szCs w:val="24"/>
    </w:rPr>
  </w:style>
  <w:style w:type="character" w:customStyle="1" w:styleId="FooterChar">
    <w:name w:val="Footer Char"/>
    <w:basedOn w:val="DefaultParagraphFont"/>
    <w:link w:val="Footer"/>
    <w:uiPriority w:val="99"/>
    <w:rsid w:val="008D06EB"/>
    <w:rPr>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25F6"/>
    <w:rPr>
      <w:color w:val="0000FF"/>
      <w:u w:val="single"/>
    </w:rPr>
  </w:style>
  <w:style w:type="paragraph" w:styleId="Header">
    <w:name w:val="header"/>
    <w:basedOn w:val="Normal"/>
    <w:rsid w:val="0017635A"/>
    <w:pPr>
      <w:tabs>
        <w:tab w:val="center" w:pos="4320"/>
        <w:tab w:val="right" w:pos="8640"/>
      </w:tabs>
    </w:pPr>
  </w:style>
  <w:style w:type="paragraph" w:styleId="Footer">
    <w:name w:val="footer"/>
    <w:basedOn w:val="Normal"/>
    <w:link w:val="FooterChar"/>
    <w:uiPriority w:val="99"/>
    <w:rsid w:val="0017635A"/>
    <w:pPr>
      <w:tabs>
        <w:tab w:val="center" w:pos="4320"/>
        <w:tab w:val="right" w:pos="8640"/>
      </w:tabs>
    </w:pPr>
  </w:style>
  <w:style w:type="character" w:styleId="PageNumber">
    <w:name w:val="page number"/>
    <w:basedOn w:val="DefaultParagraphFont"/>
    <w:rsid w:val="0017635A"/>
  </w:style>
  <w:style w:type="character" w:styleId="FollowedHyperlink">
    <w:name w:val="FollowedHyperlink"/>
    <w:rsid w:val="00A85449"/>
    <w:rPr>
      <w:color w:val="800080"/>
      <w:u w:val="single"/>
    </w:rPr>
  </w:style>
  <w:style w:type="character" w:styleId="CommentReference">
    <w:name w:val="annotation reference"/>
    <w:uiPriority w:val="99"/>
    <w:semiHidden/>
    <w:unhideWhenUsed/>
    <w:rsid w:val="00247AF7"/>
    <w:rPr>
      <w:sz w:val="18"/>
      <w:szCs w:val="18"/>
    </w:rPr>
  </w:style>
  <w:style w:type="paragraph" w:styleId="CommentText">
    <w:name w:val="annotation text"/>
    <w:basedOn w:val="Normal"/>
    <w:link w:val="CommentTextChar"/>
    <w:uiPriority w:val="99"/>
    <w:semiHidden/>
    <w:unhideWhenUsed/>
    <w:rsid w:val="00247AF7"/>
  </w:style>
  <w:style w:type="character" w:customStyle="1" w:styleId="CommentTextChar">
    <w:name w:val="Comment Text Char"/>
    <w:link w:val="CommentText"/>
    <w:uiPriority w:val="99"/>
    <w:semiHidden/>
    <w:rsid w:val="00247AF7"/>
    <w:rPr>
      <w:sz w:val="24"/>
      <w:szCs w:val="24"/>
    </w:rPr>
  </w:style>
  <w:style w:type="paragraph" w:styleId="CommentSubject">
    <w:name w:val="annotation subject"/>
    <w:basedOn w:val="CommentText"/>
    <w:next w:val="CommentText"/>
    <w:link w:val="CommentSubjectChar"/>
    <w:uiPriority w:val="99"/>
    <w:semiHidden/>
    <w:unhideWhenUsed/>
    <w:rsid w:val="00247AF7"/>
    <w:rPr>
      <w:b/>
      <w:bCs/>
      <w:sz w:val="20"/>
      <w:szCs w:val="20"/>
    </w:rPr>
  </w:style>
  <w:style w:type="character" w:customStyle="1" w:styleId="CommentSubjectChar">
    <w:name w:val="Comment Subject Char"/>
    <w:link w:val="CommentSubject"/>
    <w:uiPriority w:val="99"/>
    <w:semiHidden/>
    <w:rsid w:val="00247AF7"/>
    <w:rPr>
      <w:b/>
      <w:bCs/>
      <w:sz w:val="24"/>
      <w:szCs w:val="24"/>
    </w:rPr>
  </w:style>
  <w:style w:type="paragraph" w:styleId="BalloonText">
    <w:name w:val="Balloon Text"/>
    <w:basedOn w:val="Normal"/>
    <w:link w:val="BalloonTextChar"/>
    <w:uiPriority w:val="99"/>
    <w:semiHidden/>
    <w:unhideWhenUsed/>
    <w:rsid w:val="00247AF7"/>
    <w:rPr>
      <w:rFonts w:ascii="Lucida Grande" w:hAnsi="Lucida Grande" w:cs="Lucida Grande"/>
      <w:sz w:val="18"/>
      <w:szCs w:val="18"/>
    </w:rPr>
  </w:style>
  <w:style w:type="character" w:customStyle="1" w:styleId="BalloonTextChar">
    <w:name w:val="Balloon Text Char"/>
    <w:link w:val="BalloonText"/>
    <w:uiPriority w:val="99"/>
    <w:semiHidden/>
    <w:rsid w:val="00247AF7"/>
    <w:rPr>
      <w:rFonts w:ascii="Lucida Grande" w:hAnsi="Lucida Grande" w:cs="Lucida Grande"/>
      <w:sz w:val="18"/>
      <w:szCs w:val="18"/>
    </w:rPr>
  </w:style>
  <w:style w:type="paragraph" w:styleId="ListParagraph">
    <w:name w:val="List Paragraph"/>
    <w:basedOn w:val="Normal"/>
    <w:uiPriority w:val="34"/>
    <w:qFormat/>
    <w:rsid w:val="00A54BED"/>
    <w:pPr>
      <w:ind w:left="720"/>
    </w:pPr>
  </w:style>
  <w:style w:type="paragraph" w:styleId="FootnoteText">
    <w:name w:val="footnote text"/>
    <w:basedOn w:val="Normal"/>
    <w:link w:val="FootnoteTextChar"/>
    <w:uiPriority w:val="99"/>
    <w:semiHidden/>
    <w:unhideWhenUsed/>
    <w:rsid w:val="009D4175"/>
    <w:rPr>
      <w:sz w:val="20"/>
      <w:szCs w:val="20"/>
    </w:rPr>
  </w:style>
  <w:style w:type="character" w:customStyle="1" w:styleId="FootnoteTextChar">
    <w:name w:val="Footnote Text Char"/>
    <w:basedOn w:val="DefaultParagraphFont"/>
    <w:link w:val="FootnoteText"/>
    <w:uiPriority w:val="99"/>
    <w:semiHidden/>
    <w:rsid w:val="009D4175"/>
  </w:style>
  <w:style w:type="character" w:styleId="FootnoteReference">
    <w:name w:val="footnote reference"/>
    <w:basedOn w:val="DefaultParagraphFont"/>
    <w:uiPriority w:val="99"/>
    <w:semiHidden/>
    <w:unhideWhenUsed/>
    <w:rsid w:val="009D4175"/>
    <w:rPr>
      <w:vertAlign w:val="superscript"/>
    </w:rPr>
  </w:style>
  <w:style w:type="paragraph" w:styleId="Revision">
    <w:name w:val="Revision"/>
    <w:hidden/>
    <w:uiPriority w:val="99"/>
    <w:semiHidden/>
    <w:rsid w:val="00390598"/>
    <w:rPr>
      <w:sz w:val="24"/>
      <w:szCs w:val="24"/>
    </w:rPr>
  </w:style>
  <w:style w:type="character" w:customStyle="1" w:styleId="FooterChar">
    <w:name w:val="Footer Char"/>
    <w:basedOn w:val="DefaultParagraphFont"/>
    <w:link w:val="Footer"/>
    <w:uiPriority w:val="99"/>
    <w:rsid w:val="008D06EB"/>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A2AED-25BA-4DFD-87C8-E79F6850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12471</Words>
  <Characters>71085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Salmon or Herring, Clams or Mussels</vt:lpstr>
    </vt:vector>
  </TitlesOfParts>
  <Company>University of Toronto</Company>
  <LinksUpToDate>false</LinksUpToDate>
  <CharactersWithSpaces>83390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Salmon or Herring, Clams or Mussels</dc:title>
  <dc:creator>Trevor Orchard</dc:creator>
  <cp:lastModifiedBy>Trevor J. Orchard</cp:lastModifiedBy>
  <cp:revision>3</cp:revision>
  <dcterms:created xsi:type="dcterms:W3CDTF">2015-06-19T12:22:00Z</dcterms:created>
  <dcterms:modified xsi:type="dcterms:W3CDTF">2015-06-19T12:26:00Z</dcterms:modified>
</cp:coreProperties>
</file>