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2FC" w:rsidRDefault="004F7679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Age, water source, and sex do not significantly affect the microbiome of the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Hadza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people of Tanzania</w:t>
      </w:r>
    </w:p>
    <w:p w:rsidR="001602FC" w:rsidRDefault="001602FC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2FC" w:rsidRDefault="004F76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Ananya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Saraph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Maxim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Mona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Golmohammadzadeh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Chalanuchpong</w:t>
      </w:r>
      <w:proofErr w:type="spellEnd"/>
    </w:p>
    <w:p w:rsidR="001602FC" w:rsidRDefault="004F7679">
      <w:pPr>
        <w:spacing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Department of Microbiology and Immunology, University of British Columbia, Canada</w:t>
      </w:r>
    </w:p>
    <w:p w:rsidR="001602FC" w:rsidRDefault="001602F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602FC" w:rsidRDefault="004F767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SUPPLEMENTARY MATERIAL</w:t>
      </w:r>
    </w:p>
    <w:p w:rsidR="001602FC" w:rsidRDefault="001602F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2FC" w:rsidRDefault="004F767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5676900" cy="38290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2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02FC" w:rsidRDefault="004F7679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Figure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1: Unweighted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UniFrac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analysis of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Hadza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gut microbial community composition does not show a significant difference across seasons. </w:t>
      </w:r>
      <w:r>
        <w:rPr>
          <w:rFonts w:ascii="Times New Roman" w:eastAsia="Times New Roman" w:hAnsi="Times New Roman" w:cs="Times New Roman"/>
          <w:sz w:val="24"/>
          <w:szCs w:val="24"/>
        </w:rPr>
        <w:t>Individual gut microbiome compositions in the 2013 Dry (light green, N = 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3), 2014 Wet (purple, N = 46), and 2014 Dry (light green, N = 63) sub-seasons were analyzed using QIIME2 and plotted on an unweighted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UniFrac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PCoA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plot in R. Samples collected in each sub-season are similar to one another. Percent variance explained on axi</w:t>
      </w:r>
      <w:r>
        <w:rPr>
          <w:rFonts w:ascii="Times New Roman" w:eastAsia="Times New Roman" w:hAnsi="Times New Roman" w:cs="Times New Roman"/>
          <w:sz w:val="24"/>
          <w:szCs w:val="24"/>
        </w:rPr>
        <w:t>s 1 = 16.9%, axis 2 = 7.4%.</w:t>
      </w:r>
    </w:p>
    <w:p w:rsidR="001602FC" w:rsidRDefault="004F76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>
            <wp:extent cx="5731200" cy="29972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9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02FC" w:rsidRDefault="004F7679">
      <w:pPr>
        <w:spacing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Figure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2: There are no differentially abundant ASVs identified in fecal samples from different bush camps at the family level.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Differential abundance testing of fecal samples from different bush camps at the fami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ly level was performed in QIIME2 using ANCOM. Two ASVs with high W statistics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mean differences were observed, which were identified as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k__Bacteria;p__Cyanobacteria;c__4C0d-2;o__YS2;f__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clr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= 15.8, W = 177) and</w:t>
      </w:r>
      <w:r>
        <w:rPr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k__Bacteria;p__Proteobacteria;c__Delt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aproteobacteria;o__GMD14H09;f__</w:t>
      </w:r>
    </w:p>
    <w:p w:rsidR="001602FC" w:rsidRDefault="004F7679">
      <w:pPr>
        <w:spacing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clr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= 10.3, W = 151). N = 544.</w:t>
      </w:r>
    </w:p>
    <w:p w:rsidR="001602FC" w:rsidRDefault="001602FC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602FC" w:rsidRDefault="001602FC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602FC" w:rsidRDefault="001602FC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602FC" w:rsidRDefault="001602FC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602FC" w:rsidRDefault="001602FC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602FC" w:rsidRDefault="001602FC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602FC" w:rsidRDefault="001602FC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602FC" w:rsidRDefault="001602FC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602FC" w:rsidRDefault="001602FC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602FC" w:rsidRDefault="001602FC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602FC" w:rsidRDefault="001602F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02FC" w:rsidRDefault="001602FC">
      <w:pPr>
        <w:rPr>
          <w:b/>
          <w:color w:val="333333"/>
          <w:sz w:val="21"/>
          <w:szCs w:val="21"/>
          <w:shd w:val="clear" w:color="auto" w:fill="F5F5F5"/>
        </w:rPr>
      </w:pPr>
    </w:p>
    <w:p w:rsidR="001602FC" w:rsidRDefault="001602FC">
      <w:pPr>
        <w:rPr>
          <w:b/>
          <w:color w:val="333333"/>
          <w:sz w:val="21"/>
          <w:szCs w:val="21"/>
          <w:shd w:val="clear" w:color="auto" w:fill="F5F5F5"/>
        </w:rPr>
      </w:pPr>
    </w:p>
    <w:p w:rsidR="001602FC" w:rsidRDefault="001602FC">
      <w:pPr>
        <w:rPr>
          <w:b/>
          <w:color w:val="333333"/>
          <w:sz w:val="21"/>
          <w:szCs w:val="21"/>
          <w:shd w:val="clear" w:color="auto" w:fill="F5F5F5"/>
        </w:rPr>
      </w:pPr>
    </w:p>
    <w:p w:rsidR="001602FC" w:rsidRDefault="004F76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731200" cy="32385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3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02FC" w:rsidRDefault="004F76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Figure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Gideru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Hukamako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Sengeli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bush camps display similar gut microbiomes when analyzed using weighted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UniFrac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analysis.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Using QIIME2, human fecal samples were visualized based on weighted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UniFrac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analysis on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PCoA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plot. All samples from bush camps except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Gideru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(red spheres),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Hukamako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(yellow spheres),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Sengeli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(blue spheres) were removed from the analysis, as these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camps displayed similar gut microbiomes. Percent variance explained on axis 1: 43.73%. Percent variance explained on axis 2: 9.075%.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Gideru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N=30.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Hukamako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N=104.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Sengeli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N=103.</w:t>
      </w:r>
    </w:p>
    <w:p w:rsidR="001602FC" w:rsidRDefault="001602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602FC" w:rsidRDefault="001602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602FC" w:rsidRDefault="001602F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02FC" w:rsidRDefault="001602FC">
      <w:pPr>
        <w:spacing w:line="480" w:lineRule="auto"/>
        <w:rPr>
          <w:b/>
          <w:strike/>
          <w:color w:val="333333"/>
          <w:sz w:val="21"/>
          <w:szCs w:val="21"/>
          <w:shd w:val="clear" w:color="auto" w:fill="F5F5F5"/>
        </w:rPr>
      </w:pPr>
    </w:p>
    <w:p w:rsidR="001602FC" w:rsidRDefault="001602FC">
      <w:pPr>
        <w:spacing w:line="480" w:lineRule="auto"/>
        <w:rPr>
          <w:b/>
          <w:strike/>
          <w:color w:val="333333"/>
          <w:sz w:val="21"/>
          <w:szCs w:val="21"/>
          <w:shd w:val="clear" w:color="auto" w:fill="F5F5F5"/>
        </w:rPr>
      </w:pPr>
    </w:p>
    <w:p w:rsidR="001602FC" w:rsidRDefault="001602FC">
      <w:pPr>
        <w:spacing w:line="480" w:lineRule="auto"/>
        <w:rPr>
          <w:b/>
          <w:color w:val="333333"/>
          <w:sz w:val="21"/>
          <w:szCs w:val="21"/>
          <w:shd w:val="clear" w:color="auto" w:fill="F5F5F5"/>
        </w:rPr>
      </w:pPr>
    </w:p>
    <w:p w:rsidR="001602FC" w:rsidRDefault="001602FC">
      <w:pPr>
        <w:spacing w:line="480" w:lineRule="auto"/>
        <w:rPr>
          <w:b/>
          <w:color w:val="333333"/>
          <w:sz w:val="21"/>
          <w:szCs w:val="21"/>
          <w:shd w:val="clear" w:color="auto" w:fill="F5F5F5"/>
        </w:rPr>
      </w:pPr>
    </w:p>
    <w:p w:rsidR="001602FC" w:rsidRDefault="001602FC">
      <w:pPr>
        <w:spacing w:line="480" w:lineRule="auto"/>
        <w:rPr>
          <w:b/>
          <w:color w:val="333333"/>
          <w:sz w:val="21"/>
          <w:szCs w:val="21"/>
          <w:shd w:val="clear" w:color="auto" w:fill="F5F5F5"/>
        </w:rPr>
      </w:pPr>
    </w:p>
    <w:p w:rsidR="001602FC" w:rsidRDefault="001602FC">
      <w:pPr>
        <w:spacing w:line="480" w:lineRule="auto"/>
        <w:rPr>
          <w:b/>
          <w:color w:val="333333"/>
          <w:sz w:val="21"/>
          <w:szCs w:val="21"/>
          <w:shd w:val="clear" w:color="auto" w:fill="F5F5F5"/>
        </w:rPr>
      </w:pPr>
    </w:p>
    <w:p w:rsidR="001602FC" w:rsidRDefault="004F767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5731200" cy="30099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0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02FC" w:rsidRDefault="004F76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Figure S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4: A lack of differentially abundant ASVs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are found in the right hand microbiomes of males and females.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Using QIIME2, differential abundance testing between males and females was performed with ANCOM at the genus level. Most genera of bacteria display low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mean difference and W statistics, wit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only 2 genera having both a high W statistic and high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mean differences. These organisms are k__Bacteria;p__Proteobacteria;c__Gammaproteobacteria;o__Pseudomonadales;f__Moraxellaceae;g__Psychrobacter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=1.104, W=70) and k__Bacteria;p__Acidobacteria;c</w:t>
      </w:r>
      <w:r>
        <w:rPr>
          <w:rFonts w:ascii="Times New Roman" w:eastAsia="Times New Roman" w:hAnsi="Times New Roman" w:cs="Times New Roman"/>
          <w:sz w:val="24"/>
          <w:szCs w:val="24"/>
        </w:rPr>
        <w:t>__[Chloracidobacteria];o__RB41;f__Ellin6075;g__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=1.007, W=70). N=390.</w:t>
      </w:r>
    </w:p>
    <w:p w:rsidR="001602FC" w:rsidRDefault="001602FC">
      <w:pPr>
        <w:spacing w:line="480" w:lineRule="auto"/>
        <w:rPr>
          <w:b/>
          <w:color w:val="333333"/>
          <w:sz w:val="21"/>
          <w:szCs w:val="21"/>
          <w:shd w:val="clear" w:color="auto" w:fill="F5F5F5"/>
        </w:rPr>
      </w:pPr>
    </w:p>
    <w:sectPr w:rsidR="001602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2FC"/>
    <w:rsid w:val="001602FC"/>
    <w:rsid w:val="004F7679"/>
    <w:rsid w:val="00E4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03F63"/>
  <w15:docId w15:val="{F0F3CF27-9AB1-4F66-9F22-1AE466C3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371</Words>
  <Characters>2178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</dc:creator>
  <cp:lastModifiedBy>scstern@student.ubc.ca</cp:lastModifiedBy>
  <cp:revision>3</cp:revision>
  <dcterms:created xsi:type="dcterms:W3CDTF">2021-08-27T23:12:00Z</dcterms:created>
  <dcterms:modified xsi:type="dcterms:W3CDTF">2021-08-27T23:13:00Z</dcterms:modified>
</cp:coreProperties>
</file>