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D6F255" w14:textId="77777777" w:rsidR="00A43279" w:rsidRPr="00946790" w:rsidRDefault="00DF23C1" w:rsidP="00D817B4">
      <w:pPr>
        <w:spacing w:line="480" w:lineRule="auto"/>
        <w:rPr>
          <w:rFonts w:ascii="Times New Roman" w:eastAsia="Times New Roman" w:hAnsi="Times New Roman" w:cs="Times New Roman"/>
          <w:b/>
          <w:sz w:val="24"/>
          <w:szCs w:val="24"/>
        </w:rPr>
      </w:pPr>
      <w:proofErr w:type="gramStart"/>
      <w:r w:rsidRPr="00946790">
        <w:rPr>
          <w:rFonts w:ascii="Times New Roman" w:eastAsia="Times New Roman" w:hAnsi="Times New Roman" w:cs="Times New Roman"/>
          <w:b/>
          <w:sz w:val="24"/>
          <w:szCs w:val="24"/>
        </w:rPr>
        <w:t>Identifying breed, dietary, and reproductive factors</w:t>
      </w:r>
      <w:proofErr w:type="gramEnd"/>
      <w:r w:rsidRPr="00946790">
        <w:rPr>
          <w:rFonts w:ascii="Times New Roman" w:eastAsia="Times New Roman" w:hAnsi="Times New Roman" w:cs="Times New Roman"/>
          <w:b/>
          <w:sz w:val="24"/>
          <w:szCs w:val="24"/>
        </w:rPr>
        <w:t xml:space="preserve"> affecting the gut microbiome of dogs with inflammatory bowel disease </w:t>
      </w:r>
    </w:p>
    <w:p w14:paraId="141B6F1D" w14:textId="77777777" w:rsidR="00A43279" w:rsidRPr="00946790" w:rsidRDefault="00DF23C1" w:rsidP="00D817B4">
      <w:pPr>
        <w:spacing w:line="480" w:lineRule="auto"/>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 xml:space="preserve"> </w:t>
      </w:r>
    </w:p>
    <w:p w14:paraId="7B8262E7" w14:textId="77777777" w:rsidR="00A43279" w:rsidRPr="00946790" w:rsidRDefault="00DF23C1" w:rsidP="00D817B4">
      <w:pPr>
        <w:spacing w:line="480" w:lineRule="auto"/>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 xml:space="preserve">Joshua </w:t>
      </w:r>
      <w:proofErr w:type="spellStart"/>
      <w:r w:rsidRPr="00946790">
        <w:rPr>
          <w:rFonts w:ascii="Times New Roman" w:eastAsia="Times New Roman" w:hAnsi="Times New Roman" w:cs="Times New Roman"/>
          <w:sz w:val="24"/>
          <w:szCs w:val="24"/>
        </w:rPr>
        <w:t>Calalang</w:t>
      </w:r>
      <w:proofErr w:type="spellEnd"/>
      <w:r w:rsidRPr="00946790">
        <w:rPr>
          <w:rFonts w:ascii="Times New Roman" w:eastAsia="Times New Roman" w:hAnsi="Times New Roman" w:cs="Times New Roman"/>
          <w:sz w:val="24"/>
          <w:szCs w:val="24"/>
        </w:rPr>
        <w:t xml:space="preserve">, Honor Cheung, Kristi </w:t>
      </w:r>
      <w:proofErr w:type="spellStart"/>
      <w:r w:rsidRPr="00946790">
        <w:rPr>
          <w:rFonts w:ascii="Times New Roman" w:eastAsia="Times New Roman" w:hAnsi="Times New Roman" w:cs="Times New Roman"/>
          <w:sz w:val="24"/>
          <w:szCs w:val="24"/>
        </w:rPr>
        <w:t>Lichimo</w:t>
      </w:r>
      <w:proofErr w:type="spellEnd"/>
      <w:r w:rsidRPr="00946790">
        <w:rPr>
          <w:rFonts w:ascii="Times New Roman" w:eastAsia="Times New Roman" w:hAnsi="Times New Roman" w:cs="Times New Roman"/>
          <w:sz w:val="24"/>
          <w:szCs w:val="24"/>
        </w:rPr>
        <w:t>, Bonny So</w:t>
      </w:r>
    </w:p>
    <w:p w14:paraId="54194109" w14:textId="77777777" w:rsidR="00A43279" w:rsidRPr="00946790" w:rsidRDefault="00DF23C1" w:rsidP="00D817B4">
      <w:pPr>
        <w:spacing w:line="480" w:lineRule="auto"/>
        <w:rPr>
          <w:rFonts w:ascii="Times New Roman" w:eastAsia="Times New Roman" w:hAnsi="Times New Roman" w:cs="Times New Roman"/>
          <w:b/>
          <w:sz w:val="24"/>
          <w:szCs w:val="24"/>
        </w:rPr>
      </w:pPr>
      <w:r w:rsidRPr="00946790">
        <w:rPr>
          <w:rFonts w:ascii="Times New Roman" w:eastAsia="Times New Roman" w:hAnsi="Times New Roman" w:cs="Times New Roman"/>
          <w:i/>
          <w:sz w:val="24"/>
          <w:szCs w:val="24"/>
        </w:rPr>
        <w:t>Department of Microbiology and Immunology, University of British Columbia, Vancouver, British Columbia, Canada</w:t>
      </w:r>
    </w:p>
    <w:p w14:paraId="67E0DFB1" w14:textId="77777777" w:rsidR="00A43279" w:rsidRPr="00946790" w:rsidRDefault="00A43279" w:rsidP="00D817B4">
      <w:pPr>
        <w:spacing w:line="480" w:lineRule="auto"/>
        <w:rPr>
          <w:rFonts w:ascii="Times New Roman" w:eastAsia="Times New Roman" w:hAnsi="Times New Roman" w:cs="Times New Roman"/>
          <w:sz w:val="24"/>
          <w:szCs w:val="24"/>
        </w:rPr>
      </w:pPr>
    </w:p>
    <w:p w14:paraId="4916A81E" w14:textId="69731881" w:rsidR="00A43279" w:rsidRPr="00946790" w:rsidRDefault="00DF23C1" w:rsidP="00D817B4">
      <w:pPr>
        <w:spacing w:line="480" w:lineRule="auto"/>
        <w:rPr>
          <w:rFonts w:ascii="Times New Roman" w:eastAsia="Times New Roman" w:hAnsi="Times New Roman" w:cs="Times New Roman"/>
          <w:b/>
          <w:sz w:val="24"/>
          <w:szCs w:val="24"/>
        </w:rPr>
      </w:pPr>
      <w:r w:rsidRPr="00946790">
        <w:rPr>
          <w:rFonts w:ascii="Times New Roman" w:eastAsia="Times New Roman" w:hAnsi="Times New Roman" w:cs="Times New Roman"/>
          <w:b/>
          <w:sz w:val="24"/>
          <w:szCs w:val="24"/>
        </w:rPr>
        <w:t>SUPPLEMENTAL MATERIALS</w:t>
      </w:r>
    </w:p>
    <w:p w14:paraId="053C5654" w14:textId="77777777" w:rsidR="00A43279" w:rsidRPr="00946790" w:rsidRDefault="00DF23C1" w:rsidP="00D817B4">
      <w:pPr>
        <w:spacing w:line="480" w:lineRule="auto"/>
        <w:rPr>
          <w:rFonts w:ascii="Times New Roman" w:eastAsia="Times New Roman" w:hAnsi="Times New Roman" w:cs="Times New Roman"/>
          <w:b/>
          <w:sz w:val="24"/>
          <w:szCs w:val="24"/>
        </w:rPr>
      </w:pPr>
      <w:r w:rsidRPr="00946790">
        <w:rPr>
          <w:rFonts w:ascii="Times New Roman" w:eastAsia="Times New Roman" w:hAnsi="Times New Roman" w:cs="Times New Roman"/>
          <w:b/>
          <w:sz w:val="24"/>
          <w:szCs w:val="24"/>
        </w:rPr>
        <w:t xml:space="preserve">Supplemental Table 1. Overview of total sample sizes </w:t>
      </w:r>
    </w:p>
    <w:tbl>
      <w:tblPr>
        <w:tblStyle w:val="a"/>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35"/>
        <w:gridCol w:w="3120"/>
        <w:gridCol w:w="3120"/>
      </w:tblGrid>
      <w:tr w:rsidR="00A43279" w:rsidRPr="00946790" w14:paraId="465C2373" w14:textId="77777777">
        <w:tc>
          <w:tcPr>
            <w:tcW w:w="3135" w:type="dxa"/>
            <w:tcBorders>
              <w:top w:val="single" w:sz="12" w:space="0" w:color="000000"/>
              <w:left w:val="nil"/>
              <w:bottom w:val="single" w:sz="12" w:space="0" w:color="000000"/>
              <w:right w:val="nil"/>
            </w:tcBorders>
            <w:shd w:val="clear" w:color="auto" w:fill="auto"/>
            <w:tcMar>
              <w:top w:w="100" w:type="dxa"/>
              <w:left w:w="100" w:type="dxa"/>
              <w:bottom w:w="100" w:type="dxa"/>
              <w:right w:w="100" w:type="dxa"/>
            </w:tcMar>
          </w:tcPr>
          <w:p w14:paraId="76C8764E" w14:textId="77777777" w:rsidR="00A43279" w:rsidRPr="00946790" w:rsidRDefault="00DF23C1" w:rsidP="00D817B4">
            <w:pPr>
              <w:widowControl w:val="0"/>
              <w:spacing w:line="480" w:lineRule="auto"/>
              <w:jc w:val="center"/>
              <w:rPr>
                <w:rFonts w:ascii="Times New Roman" w:eastAsia="Times New Roman" w:hAnsi="Times New Roman" w:cs="Times New Roman"/>
                <w:b/>
                <w:sz w:val="24"/>
                <w:szCs w:val="24"/>
              </w:rPr>
            </w:pPr>
            <w:r w:rsidRPr="00946790">
              <w:rPr>
                <w:rFonts w:ascii="Times New Roman" w:eastAsia="Times New Roman" w:hAnsi="Times New Roman" w:cs="Times New Roman"/>
                <w:b/>
                <w:sz w:val="24"/>
                <w:szCs w:val="24"/>
              </w:rPr>
              <w:t xml:space="preserve">Factors of interest </w:t>
            </w:r>
          </w:p>
        </w:tc>
        <w:tc>
          <w:tcPr>
            <w:tcW w:w="3120" w:type="dxa"/>
            <w:tcBorders>
              <w:top w:val="single" w:sz="12" w:space="0" w:color="000000"/>
              <w:left w:val="nil"/>
              <w:bottom w:val="single" w:sz="12" w:space="0" w:color="000000"/>
              <w:right w:val="nil"/>
            </w:tcBorders>
            <w:shd w:val="clear" w:color="auto" w:fill="auto"/>
            <w:tcMar>
              <w:top w:w="100" w:type="dxa"/>
              <w:left w:w="100" w:type="dxa"/>
              <w:bottom w:w="100" w:type="dxa"/>
              <w:right w:w="100" w:type="dxa"/>
            </w:tcMar>
          </w:tcPr>
          <w:p w14:paraId="036F8B78" w14:textId="56391077" w:rsidR="00A43279" w:rsidRPr="00946790" w:rsidRDefault="00DF23C1" w:rsidP="00D817B4">
            <w:pPr>
              <w:widowControl w:val="0"/>
              <w:spacing w:line="480" w:lineRule="auto"/>
              <w:jc w:val="center"/>
              <w:rPr>
                <w:rFonts w:ascii="Times New Roman" w:eastAsia="Times New Roman" w:hAnsi="Times New Roman" w:cs="Times New Roman"/>
                <w:b/>
                <w:sz w:val="24"/>
                <w:szCs w:val="24"/>
              </w:rPr>
            </w:pPr>
            <w:r w:rsidRPr="00946790">
              <w:rPr>
                <w:rFonts w:ascii="Times New Roman" w:eastAsia="Times New Roman" w:hAnsi="Times New Roman" w:cs="Times New Roman"/>
                <w:b/>
                <w:sz w:val="24"/>
                <w:szCs w:val="24"/>
              </w:rPr>
              <w:t xml:space="preserve">Total samples </w:t>
            </w:r>
            <w:r w:rsidR="0061400A" w:rsidRPr="00946790">
              <w:rPr>
                <w:rFonts w:ascii="Times New Roman" w:eastAsia="Times New Roman" w:hAnsi="Times New Roman" w:cs="Times New Roman"/>
                <w:b/>
                <w:sz w:val="24"/>
                <w:szCs w:val="24"/>
              </w:rPr>
              <w:t>before filtering</w:t>
            </w:r>
            <w:r w:rsidRPr="00946790">
              <w:rPr>
                <w:rFonts w:ascii="Times New Roman" w:eastAsia="Times New Roman" w:hAnsi="Times New Roman" w:cs="Times New Roman"/>
                <w:b/>
                <w:sz w:val="24"/>
                <w:szCs w:val="24"/>
              </w:rPr>
              <w:t xml:space="preserve"> and rarefacti</w:t>
            </w:r>
            <w:r w:rsidRPr="00946790">
              <w:rPr>
                <w:rFonts w:ascii="Times New Roman" w:eastAsia="Times New Roman" w:hAnsi="Times New Roman" w:cs="Times New Roman"/>
                <w:b/>
                <w:sz w:val="24"/>
                <w:szCs w:val="24"/>
              </w:rPr>
              <w:t>on (n)</w:t>
            </w:r>
          </w:p>
        </w:tc>
        <w:tc>
          <w:tcPr>
            <w:tcW w:w="3120" w:type="dxa"/>
            <w:tcBorders>
              <w:top w:val="single" w:sz="12" w:space="0" w:color="000000"/>
              <w:left w:val="nil"/>
              <w:bottom w:val="single" w:sz="12" w:space="0" w:color="000000"/>
              <w:right w:val="nil"/>
            </w:tcBorders>
            <w:shd w:val="clear" w:color="auto" w:fill="auto"/>
            <w:tcMar>
              <w:top w:w="100" w:type="dxa"/>
              <w:left w:w="100" w:type="dxa"/>
              <w:bottom w:w="100" w:type="dxa"/>
              <w:right w:w="100" w:type="dxa"/>
            </w:tcMar>
          </w:tcPr>
          <w:p w14:paraId="69463B41" w14:textId="77777777" w:rsidR="00A43279" w:rsidRPr="00946790" w:rsidRDefault="00DF23C1" w:rsidP="00D817B4">
            <w:pPr>
              <w:widowControl w:val="0"/>
              <w:spacing w:line="480" w:lineRule="auto"/>
              <w:jc w:val="center"/>
              <w:rPr>
                <w:rFonts w:ascii="Times New Roman" w:eastAsia="Times New Roman" w:hAnsi="Times New Roman" w:cs="Times New Roman"/>
                <w:b/>
                <w:sz w:val="24"/>
                <w:szCs w:val="24"/>
              </w:rPr>
            </w:pPr>
            <w:r w:rsidRPr="00946790">
              <w:rPr>
                <w:rFonts w:ascii="Times New Roman" w:eastAsia="Times New Roman" w:hAnsi="Times New Roman" w:cs="Times New Roman"/>
                <w:b/>
                <w:sz w:val="24"/>
                <w:szCs w:val="24"/>
              </w:rPr>
              <w:t>Total samples after filtering and rarefaction (n)</w:t>
            </w:r>
          </w:p>
        </w:tc>
      </w:tr>
      <w:tr w:rsidR="00A43279" w:rsidRPr="00946790" w14:paraId="05B3D335" w14:textId="77777777">
        <w:tc>
          <w:tcPr>
            <w:tcW w:w="3135" w:type="dxa"/>
            <w:tcBorders>
              <w:top w:val="single" w:sz="12" w:space="0" w:color="000000"/>
              <w:left w:val="nil"/>
              <w:bottom w:val="nil"/>
              <w:right w:val="nil"/>
            </w:tcBorders>
            <w:shd w:val="clear" w:color="auto" w:fill="auto"/>
            <w:tcMar>
              <w:top w:w="100" w:type="dxa"/>
              <w:left w:w="100" w:type="dxa"/>
              <w:bottom w:w="100" w:type="dxa"/>
              <w:right w:w="100" w:type="dxa"/>
            </w:tcMar>
          </w:tcPr>
          <w:p w14:paraId="57C8CFC3"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Dog breeds</w:t>
            </w:r>
          </w:p>
        </w:tc>
        <w:tc>
          <w:tcPr>
            <w:tcW w:w="3120" w:type="dxa"/>
            <w:tcBorders>
              <w:top w:val="single" w:sz="12" w:space="0" w:color="000000"/>
              <w:left w:val="nil"/>
              <w:bottom w:val="nil"/>
              <w:right w:val="nil"/>
            </w:tcBorders>
            <w:shd w:val="clear" w:color="auto" w:fill="auto"/>
            <w:tcMar>
              <w:top w:w="100" w:type="dxa"/>
              <w:left w:w="100" w:type="dxa"/>
              <w:bottom w:w="100" w:type="dxa"/>
              <w:right w:w="100" w:type="dxa"/>
            </w:tcMar>
          </w:tcPr>
          <w:p w14:paraId="4DD755A3"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191</w:t>
            </w:r>
          </w:p>
        </w:tc>
        <w:tc>
          <w:tcPr>
            <w:tcW w:w="3120" w:type="dxa"/>
            <w:tcBorders>
              <w:top w:val="single" w:sz="12" w:space="0" w:color="000000"/>
              <w:left w:val="nil"/>
              <w:bottom w:val="nil"/>
              <w:right w:val="nil"/>
            </w:tcBorders>
            <w:shd w:val="clear" w:color="auto" w:fill="auto"/>
            <w:tcMar>
              <w:top w:w="100" w:type="dxa"/>
              <w:left w:w="100" w:type="dxa"/>
              <w:bottom w:w="100" w:type="dxa"/>
              <w:right w:w="100" w:type="dxa"/>
            </w:tcMar>
          </w:tcPr>
          <w:p w14:paraId="58FD3A56"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148</w:t>
            </w:r>
          </w:p>
        </w:tc>
      </w:tr>
      <w:tr w:rsidR="00A43279" w:rsidRPr="00946790" w14:paraId="72201722" w14:textId="77777777">
        <w:tc>
          <w:tcPr>
            <w:tcW w:w="3135" w:type="dxa"/>
            <w:tcBorders>
              <w:top w:val="nil"/>
              <w:left w:val="nil"/>
              <w:bottom w:val="nil"/>
              <w:right w:val="nil"/>
            </w:tcBorders>
            <w:shd w:val="clear" w:color="auto" w:fill="auto"/>
            <w:tcMar>
              <w:top w:w="100" w:type="dxa"/>
              <w:left w:w="100" w:type="dxa"/>
              <w:bottom w:w="100" w:type="dxa"/>
              <w:right w:w="100" w:type="dxa"/>
            </w:tcMar>
          </w:tcPr>
          <w:p w14:paraId="5EBA4330"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 xml:space="preserve">Protein source </w:t>
            </w:r>
          </w:p>
        </w:tc>
        <w:tc>
          <w:tcPr>
            <w:tcW w:w="3120" w:type="dxa"/>
            <w:tcBorders>
              <w:top w:val="nil"/>
              <w:left w:val="nil"/>
              <w:bottom w:val="nil"/>
              <w:right w:val="nil"/>
            </w:tcBorders>
            <w:shd w:val="clear" w:color="auto" w:fill="auto"/>
            <w:tcMar>
              <w:top w:w="100" w:type="dxa"/>
              <w:left w:w="100" w:type="dxa"/>
              <w:bottom w:w="100" w:type="dxa"/>
              <w:right w:w="100" w:type="dxa"/>
            </w:tcMar>
          </w:tcPr>
          <w:p w14:paraId="2AB0655A"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92</w:t>
            </w:r>
          </w:p>
        </w:tc>
        <w:tc>
          <w:tcPr>
            <w:tcW w:w="3120" w:type="dxa"/>
            <w:tcBorders>
              <w:top w:val="nil"/>
              <w:left w:val="nil"/>
              <w:bottom w:val="nil"/>
              <w:right w:val="nil"/>
            </w:tcBorders>
            <w:shd w:val="clear" w:color="auto" w:fill="auto"/>
            <w:tcMar>
              <w:top w:w="100" w:type="dxa"/>
              <w:left w:w="100" w:type="dxa"/>
              <w:bottom w:w="100" w:type="dxa"/>
              <w:right w:w="100" w:type="dxa"/>
            </w:tcMar>
          </w:tcPr>
          <w:p w14:paraId="4C2CEA29"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75</w:t>
            </w:r>
          </w:p>
        </w:tc>
      </w:tr>
      <w:tr w:rsidR="00A43279" w:rsidRPr="00946790" w14:paraId="6E628166" w14:textId="77777777">
        <w:trPr>
          <w:trHeight w:val="500"/>
        </w:trPr>
        <w:tc>
          <w:tcPr>
            <w:tcW w:w="3135" w:type="dxa"/>
            <w:tcBorders>
              <w:top w:val="nil"/>
              <w:left w:val="nil"/>
              <w:bottom w:val="nil"/>
              <w:right w:val="nil"/>
            </w:tcBorders>
            <w:shd w:val="clear" w:color="auto" w:fill="auto"/>
            <w:tcMar>
              <w:top w:w="100" w:type="dxa"/>
              <w:left w:w="100" w:type="dxa"/>
              <w:bottom w:w="100" w:type="dxa"/>
              <w:right w:w="100" w:type="dxa"/>
            </w:tcMar>
          </w:tcPr>
          <w:p w14:paraId="5424774D"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Percent crude protein</w:t>
            </w:r>
          </w:p>
        </w:tc>
        <w:tc>
          <w:tcPr>
            <w:tcW w:w="3120" w:type="dxa"/>
            <w:tcBorders>
              <w:top w:val="nil"/>
              <w:left w:val="nil"/>
              <w:bottom w:val="nil"/>
              <w:right w:val="nil"/>
            </w:tcBorders>
            <w:shd w:val="clear" w:color="auto" w:fill="auto"/>
            <w:tcMar>
              <w:top w:w="100" w:type="dxa"/>
              <w:left w:w="100" w:type="dxa"/>
              <w:bottom w:w="100" w:type="dxa"/>
              <w:right w:w="100" w:type="dxa"/>
            </w:tcMar>
          </w:tcPr>
          <w:p w14:paraId="160199DF"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89</w:t>
            </w:r>
          </w:p>
        </w:tc>
        <w:tc>
          <w:tcPr>
            <w:tcW w:w="3120" w:type="dxa"/>
            <w:tcBorders>
              <w:top w:val="nil"/>
              <w:left w:val="nil"/>
              <w:bottom w:val="nil"/>
              <w:right w:val="nil"/>
            </w:tcBorders>
            <w:shd w:val="clear" w:color="auto" w:fill="auto"/>
            <w:tcMar>
              <w:top w:w="100" w:type="dxa"/>
              <w:left w:w="100" w:type="dxa"/>
              <w:bottom w:w="100" w:type="dxa"/>
              <w:right w:w="100" w:type="dxa"/>
            </w:tcMar>
          </w:tcPr>
          <w:p w14:paraId="5678ABC5"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73</w:t>
            </w:r>
          </w:p>
        </w:tc>
      </w:tr>
      <w:tr w:rsidR="00A43279" w:rsidRPr="00946790" w14:paraId="0647D426" w14:textId="77777777">
        <w:tc>
          <w:tcPr>
            <w:tcW w:w="3135" w:type="dxa"/>
            <w:tcBorders>
              <w:top w:val="nil"/>
              <w:left w:val="nil"/>
              <w:bottom w:val="single" w:sz="12" w:space="0" w:color="000000"/>
              <w:right w:val="nil"/>
            </w:tcBorders>
            <w:shd w:val="clear" w:color="auto" w:fill="auto"/>
            <w:tcMar>
              <w:top w:w="100" w:type="dxa"/>
              <w:left w:w="100" w:type="dxa"/>
              <w:bottom w:w="100" w:type="dxa"/>
              <w:right w:w="100" w:type="dxa"/>
            </w:tcMar>
          </w:tcPr>
          <w:p w14:paraId="540B2847"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 xml:space="preserve">Neuter status </w:t>
            </w:r>
          </w:p>
        </w:tc>
        <w:tc>
          <w:tcPr>
            <w:tcW w:w="3120" w:type="dxa"/>
            <w:tcBorders>
              <w:top w:val="nil"/>
              <w:left w:val="nil"/>
              <w:bottom w:val="single" w:sz="12" w:space="0" w:color="000000"/>
              <w:right w:val="nil"/>
            </w:tcBorders>
            <w:shd w:val="clear" w:color="auto" w:fill="auto"/>
            <w:tcMar>
              <w:top w:w="100" w:type="dxa"/>
              <w:left w:w="100" w:type="dxa"/>
              <w:bottom w:w="100" w:type="dxa"/>
              <w:right w:w="100" w:type="dxa"/>
            </w:tcMar>
          </w:tcPr>
          <w:p w14:paraId="4B15204E"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188</w:t>
            </w:r>
          </w:p>
        </w:tc>
        <w:tc>
          <w:tcPr>
            <w:tcW w:w="3120" w:type="dxa"/>
            <w:tcBorders>
              <w:top w:val="nil"/>
              <w:left w:val="nil"/>
              <w:bottom w:val="single" w:sz="12" w:space="0" w:color="000000"/>
              <w:right w:val="nil"/>
            </w:tcBorders>
            <w:shd w:val="clear" w:color="auto" w:fill="auto"/>
            <w:tcMar>
              <w:top w:w="100" w:type="dxa"/>
              <w:left w:w="100" w:type="dxa"/>
              <w:bottom w:w="100" w:type="dxa"/>
              <w:right w:w="100" w:type="dxa"/>
            </w:tcMar>
          </w:tcPr>
          <w:p w14:paraId="04853B7D"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146</w:t>
            </w:r>
          </w:p>
        </w:tc>
      </w:tr>
    </w:tbl>
    <w:p w14:paraId="6F3364AC" w14:textId="77777777" w:rsidR="00D817B4" w:rsidRDefault="00D817B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281F07EA" w14:textId="231EC9E0" w:rsidR="00A43279" w:rsidRPr="00946790" w:rsidRDefault="00DF23C1" w:rsidP="00D817B4">
      <w:pPr>
        <w:spacing w:line="480" w:lineRule="auto"/>
        <w:rPr>
          <w:rFonts w:ascii="Times New Roman" w:eastAsia="Times New Roman" w:hAnsi="Times New Roman" w:cs="Times New Roman"/>
          <w:b/>
          <w:sz w:val="24"/>
          <w:szCs w:val="24"/>
        </w:rPr>
      </w:pPr>
      <w:r w:rsidRPr="00946790">
        <w:rPr>
          <w:rFonts w:ascii="Times New Roman" w:eastAsia="Times New Roman" w:hAnsi="Times New Roman" w:cs="Times New Roman"/>
          <w:b/>
          <w:sz w:val="24"/>
          <w:szCs w:val="24"/>
        </w:rPr>
        <w:lastRenderedPageBreak/>
        <w:t>Supplemental Table 2. Healthy and IBD samples for at-risk and not-at-risk breed groups</w:t>
      </w:r>
    </w:p>
    <w:tbl>
      <w:tblPr>
        <w:tblStyle w:val="a0"/>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35"/>
        <w:gridCol w:w="3120"/>
        <w:gridCol w:w="3120"/>
      </w:tblGrid>
      <w:tr w:rsidR="00A43279" w:rsidRPr="00946790" w14:paraId="4BDE8312" w14:textId="77777777">
        <w:tc>
          <w:tcPr>
            <w:tcW w:w="3135" w:type="dxa"/>
            <w:tcBorders>
              <w:top w:val="single" w:sz="12" w:space="0" w:color="000000"/>
              <w:left w:val="nil"/>
              <w:bottom w:val="single" w:sz="12" w:space="0" w:color="000000"/>
              <w:right w:val="nil"/>
            </w:tcBorders>
            <w:shd w:val="clear" w:color="auto" w:fill="auto"/>
            <w:tcMar>
              <w:top w:w="100" w:type="dxa"/>
              <w:left w:w="100" w:type="dxa"/>
              <w:bottom w:w="100" w:type="dxa"/>
              <w:right w:w="100" w:type="dxa"/>
            </w:tcMar>
          </w:tcPr>
          <w:p w14:paraId="497F76AC" w14:textId="77777777" w:rsidR="00A43279" w:rsidRPr="00946790" w:rsidRDefault="00DF23C1" w:rsidP="00D817B4">
            <w:pPr>
              <w:widowControl w:val="0"/>
              <w:spacing w:line="480" w:lineRule="auto"/>
              <w:jc w:val="center"/>
              <w:rPr>
                <w:rFonts w:ascii="Times New Roman" w:eastAsia="Times New Roman" w:hAnsi="Times New Roman" w:cs="Times New Roman"/>
                <w:b/>
                <w:sz w:val="24"/>
                <w:szCs w:val="24"/>
              </w:rPr>
            </w:pPr>
            <w:r w:rsidRPr="00946790">
              <w:rPr>
                <w:rFonts w:ascii="Times New Roman" w:eastAsia="Times New Roman" w:hAnsi="Times New Roman" w:cs="Times New Roman"/>
                <w:b/>
                <w:sz w:val="24"/>
                <w:szCs w:val="24"/>
              </w:rPr>
              <w:t xml:space="preserve">Risk group </w:t>
            </w:r>
          </w:p>
        </w:tc>
        <w:tc>
          <w:tcPr>
            <w:tcW w:w="3120" w:type="dxa"/>
            <w:tcBorders>
              <w:top w:val="single" w:sz="12" w:space="0" w:color="000000"/>
              <w:left w:val="nil"/>
              <w:bottom w:val="single" w:sz="12" w:space="0" w:color="000000"/>
              <w:right w:val="nil"/>
            </w:tcBorders>
            <w:shd w:val="clear" w:color="auto" w:fill="auto"/>
            <w:tcMar>
              <w:top w:w="100" w:type="dxa"/>
              <w:left w:w="100" w:type="dxa"/>
              <w:bottom w:w="100" w:type="dxa"/>
              <w:right w:w="100" w:type="dxa"/>
            </w:tcMar>
          </w:tcPr>
          <w:p w14:paraId="39F87615" w14:textId="77777777" w:rsidR="00A43279" w:rsidRPr="00946790" w:rsidRDefault="00DF23C1" w:rsidP="00D817B4">
            <w:pPr>
              <w:widowControl w:val="0"/>
              <w:spacing w:line="480" w:lineRule="auto"/>
              <w:jc w:val="center"/>
              <w:rPr>
                <w:rFonts w:ascii="Times New Roman" w:eastAsia="Times New Roman" w:hAnsi="Times New Roman" w:cs="Times New Roman"/>
                <w:b/>
                <w:sz w:val="24"/>
                <w:szCs w:val="24"/>
              </w:rPr>
            </w:pPr>
            <w:r w:rsidRPr="00946790">
              <w:rPr>
                <w:rFonts w:ascii="Times New Roman" w:eastAsia="Times New Roman" w:hAnsi="Times New Roman" w:cs="Times New Roman"/>
                <w:b/>
                <w:sz w:val="24"/>
                <w:szCs w:val="24"/>
              </w:rPr>
              <w:t>Healthy samples (n)</w:t>
            </w:r>
          </w:p>
        </w:tc>
        <w:tc>
          <w:tcPr>
            <w:tcW w:w="3120" w:type="dxa"/>
            <w:tcBorders>
              <w:top w:val="single" w:sz="12" w:space="0" w:color="000000"/>
              <w:left w:val="nil"/>
              <w:bottom w:val="single" w:sz="12" w:space="0" w:color="000000"/>
              <w:right w:val="nil"/>
            </w:tcBorders>
            <w:shd w:val="clear" w:color="auto" w:fill="auto"/>
            <w:tcMar>
              <w:top w:w="100" w:type="dxa"/>
              <w:left w:w="100" w:type="dxa"/>
              <w:bottom w:w="100" w:type="dxa"/>
              <w:right w:w="100" w:type="dxa"/>
            </w:tcMar>
          </w:tcPr>
          <w:p w14:paraId="0BD6D60E" w14:textId="77777777" w:rsidR="00A43279" w:rsidRPr="00946790" w:rsidRDefault="00DF23C1" w:rsidP="00D817B4">
            <w:pPr>
              <w:widowControl w:val="0"/>
              <w:spacing w:line="480" w:lineRule="auto"/>
              <w:jc w:val="center"/>
              <w:rPr>
                <w:rFonts w:ascii="Times New Roman" w:eastAsia="Times New Roman" w:hAnsi="Times New Roman" w:cs="Times New Roman"/>
                <w:b/>
                <w:sz w:val="24"/>
                <w:szCs w:val="24"/>
              </w:rPr>
            </w:pPr>
            <w:r w:rsidRPr="00946790">
              <w:rPr>
                <w:rFonts w:ascii="Times New Roman" w:eastAsia="Times New Roman" w:hAnsi="Times New Roman" w:cs="Times New Roman"/>
                <w:b/>
                <w:sz w:val="24"/>
                <w:szCs w:val="24"/>
              </w:rPr>
              <w:t>IBD samples (n)</w:t>
            </w:r>
          </w:p>
        </w:tc>
      </w:tr>
      <w:tr w:rsidR="00A43279" w:rsidRPr="00946790" w14:paraId="1DEF3D5D" w14:textId="77777777">
        <w:tc>
          <w:tcPr>
            <w:tcW w:w="3135" w:type="dxa"/>
            <w:tcBorders>
              <w:top w:val="single" w:sz="12" w:space="0" w:color="000000"/>
              <w:left w:val="nil"/>
              <w:bottom w:val="nil"/>
              <w:right w:val="nil"/>
            </w:tcBorders>
            <w:shd w:val="clear" w:color="auto" w:fill="auto"/>
            <w:tcMar>
              <w:top w:w="100" w:type="dxa"/>
              <w:left w:w="100" w:type="dxa"/>
              <w:bottom w:w="100" w:type="dxa"/>
              <w:right w:w="100" w:type="dxa"/>
            </w:tcMar>
          </w:tcPr>
          <w:p w14:paraId="325714EB"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At-risk breeds</w:t>
            </w:r>
          </w:p>
        </w:tc>
        <w:tc>
          <w:tcPr>
            <w:tcW w:w="3120" w:type="dxa"/>
            <w:tcBorders>
              <w:top w:val="single" w:sz="12" w:space="0" w:color="000000"/>
              <w:left w:val="nil"/>
              <w:bottom w:val="nil"/>
              <w:right w:val="nil"/>
            </w:tcBorders>
            <w:shd w:val="clear" w:color="auto" w:fill="auto"/>
            <w:tcMar>
              <w:top w:w="100" w:type="dxa"/>
              <w:left w:w="100" w:type="dxa"/>
              <w:bottom w:w="100" w:type="dxa"/>
              <w:right w:w="100" w:type="dxa"/>
            </w:tcMar>
          </w:tcPr>
          <w:p w14:paraId="51CA4ADF"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5</w:t>
            </w:r>
          </w:p>
        </w:tc>
        <w:tc>
          <w:tcPr>
            <w:tcW w:w="3120" w:type="dxa"/>
            <w:tcBorders>
              <w:top w:val="single" w:sz="12" w:space="0" w:color="000000"/>
              <w:left w:val="nil"/>
              <w:bottom w:val="nil"/>
              <w:right w:val="nil"/>
            </w:tcBorders>
            <w:shd w:val="clear" w:color="auto" w:fill="auto"/>
            <w:tcMar>
              <w:top w:w="100" w:type="dxa"/>
              <w:left w:w="100" w:type="dxa"/>
              <w:bottom w:w="100" w:type="dxa"/>
              <w:right w:w="100" w:type="dxa"/>
            </w:tcMar>
          </w:tcPr>
          <w:p w14:paraId="58A71C23"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15</w:t>
            </w:r>
          </w:p>
        </w:tc>
      </w:tr>
      <w:tr w:rsidR="00A43279" w:rsidRPr="00946790" w14:paraId="01B28514" w14:textId="77777777">
        <w:tc>
          <w:tcPr>
            <w:tcW w:w="3135" w:type="dxa"/>
            <w:tcBorders>
              <w:top w:val="nil"/>
              <w:left w:val="nil"/>
              <w:bottom w:val="single" w:sz="12" w:space="0" w:color="000000"/>
              <w:right w:val="nil"/>
            </w:tcBorders>
            <w:shd w:val="clear" w:color="auto" w:fill="auto"/>
            <w:tcMar>
              <w:top w:w="100" w:type="dxa"/>
              <w:left w:w="100" w:type="dxa"/>
              <w:bottom w:w="100" w:type="dxa"/>
              <w:right w:w="100" w:type="dxa"/>
            </w:tcMar>
          </w:tcPr>
          <w:p w14:paraId="7E11D9AB"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Not-at-risk breeds</w:t>
            </w:r>
          </w:p>
        </w:tc>
        <w:tc>
          <w:tcPr>
            <w:tcW w:w="3120" w:type="dxa"/>
            <w:tcBorders>
              <w:top w:val="nil"/>
              <w:left w:val="nil"/>
              <w:bottom w:val="single" w:sz="12" w:space="0" w:color="000000"/>
              <w:right w:val="nil"/>
            </w:tcBorders>
            <w:shd w:val="clear" w:color="auto" w:fill="auto"/>
            <w:tcMar>
              <w:top w:w="100" w:type="dxa"/>
              <w:left w:w="100" w:type="dxa"/>
              <w:bottom w:w="100" w:type="dxa"/>
              <w:right w:w="100" w:type="dxa"/>
            </w:tcMar>
          </w:tcPr>
          <w:p w14:paraId="0DD880DE"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79</w:t>
            </w:r>
          </w:p>
        </w:tc>
        <w:tc>
          <w:tcPr>
            <w:tcW w:w="3120" w:type="dxa"/>
            <w:tcBorders>
              <w:top w:val="nil"/>
              <w:left w:val="nil"/>
              <w:bottom w:val="single" w:sz="12" w:space="0" w:color="000000"/>
              <w:right w:val="nil"/>
            </w:tcBorders>
            <w:shd w:val="clear" w:color="auto" w:fill="auto"/>
            <w:tcMar>
              <w:top w:w="100" w:type="dxa"/>
              <w:left w:w="100" w:type="dxa"/>
              <w:bottom w:w="100" w:type="dxa"/>
              <w:right w:w="100" w:type="dxa"/>
            </w:tcMar>
          </w:tcPr>
          <w:p w14:paraId="45D46EFC"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49</w:t>
            </w:r>
          </w:p>
        </w:tc>
      </w:tr>
    </w:tbl>
    <w:p w14:paraId="38A80757" w14:textId="77777777" w:rsidR="00A43279" w:rsidRPr="00946790" w:rsidRDefault="00A43279" w:rsidP="00D817B4">
      <w:pPr>
        <w:spacing w:line="480" w:lineRule="auto"/>
        <w:rPr>
          <w:rFonts w:ascii="Times New Roman" w:eastAsia="Times New Roman" w:hAnsi="Times New Roman" w:cs="Times New Roman"/>
          <w:b/>
          <w:sz w:val="24"/>
          <w:szCs w:val="24"/>
        </w:rPr>
      </w:pPr>
    </w:p>
    <w:p w14:paraId="212E5B7E" w14:textId="77777777" w:rsidR="00A43279" w:rsidRPr="00946790" w:rsidRDefault="00A43279" w:rsidP="00D817B4">
      <w:pPr>
        <w:spacing w:line="480" w:lineRule="auto"/>
        <w:rPr>
          <w:rFonts w:ascii="Times New Roman" w:eastAsia="Times New Roman" w:hAnsi="Times New Roman" w:cs="Times New Roman"/>
          <w:b/>
          <w:sz w:val="24"/>
          <w:szCs w:val="24"/>
        </w:rPr>
      </w:pPr>
    </w:p>
    <w:p w14:paraId="0A78B4D0" w14:textId="77777777" w:rsidR="00A43279" w:rsidRPr="00946790" w:rsidRDefault="00DF23C1" w:rsidP="00D817B4">
      <w:pPr>
        <w:spacing w:line="480" w:lineRule="auto"/>
        <w:rPr>
          <w:rFonts w:ascii="Times New Roman" w:eastAsia="Times New Roman" w:hAnsi="Times New Roman" w:cs="Times New Roman"/>
          <w:b/>
          <w:sz w:val="24"/>
          <w:szCs w:val="24"/>
        </w:rPr>
      </w:pPr>
      <w:r w:rsidRPr="00946790">
        <w:rPr>
          <w:rFonts w:ascii="Times New Roman" w:eastAsia="Times New Roman" w:hAnsi="Times New Roman" w:cs="Times New Roman"/>
          <w:b/>
          <w:sz w:val="24"/>
          <w:szCs w:val="24"/>
        </w:rPr>
        <w:t>Supplemental Table 3. Healthy and IBD samples for chicken, fish, hydrolyzed and lamb as protein sources</w:t>
      </w:r>
    </w:p>
    <w:tbl>
      <w:tblPr>
        <w:tblStyle w:val="a1"/>
        <w:tblW w:w="93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4"/>
        <w:gridCol w:w="2340"/>
        <w:gridCol w:w="2340"/>
        <w:gridCol w:w="2340"/>
      </w:tblGrid>
      <w:tr w:rsidR="00A43279" w:rsidRPr="00946790" w14:paraId="0B72C695" w14:textId="77777777">
        <w:tc>
          <w:tcPr>
            <w:tcW w:w="2352" w:type="dxa"/>
            <w:tcBorders>
              <w:top w:val="single" w:sz="12" w:space="0" w:color="000000"/>
              <w:left w:val="nil"/>
              <w:bottom w:val="single" w:sz="12" w:space="0" w:color="000000"/>
              <w:right w:val="nil"/>
            </w:tcBorders>
            <w:shd w:val="clear" w:color="auto" w:fill="auto"/>
            <w:tcMar>
              <w:top w:w="100" w:type="dxa"/>
              <w:left w:w="100" w:type="dxa"/>
              <w:bottom w:w="100" w:type="dxa"/>
              <w:right w:w="100" w:type="dxa"/>
            </w:tcMar>
          </w:tcPr>
          <w:p w14:paraId="53BD4057" w14:textId="77777777" w:rsidR="00A43279" w:rsidRPr="00946790" w:rsidRDefault="00DF23C1" w:rsidP="00D817B4">
            <w:pPr>
              <w:widowControl w:val="0"/>
              <w:spacing w:line="480" w:lineRule="auto"/>
              <w:jc w:val="center"/>
              <w:rPr>
                <w:rFonts w:ascii="Times New Roman" w:eastAsia="Times New Roman" w:hAnsi="Times New Roman" w:cs="Times New Roman"/>
                <w:b/>
                <w:sz w:val="24"/>
                <w:szCs w:val="24"/>
              </w:rPr>
            </w:pPr>
            <w:r w:rsidRPr="00946790">
              <w:rPr>
                <w:rFonts w:ascii="Times New Roman" w:eastAsia="Times New Roman" w:hAnsi="Times New Roman" w:cs="Times New Roman"/>
                <w:b/>
                <w:sz w:val="24"/>
                <w:szCs w:val="24"/>
              </w:rPr>
              <w:t xml:space="preserve">Protein Source  </w:t>
            </w:r>
          </w:p>
        </w:tc>
        <w:tc>
          <w:tcPr>
            <w:tcW w:w="2340" w:type="dxa"/>
            <w:tcBorders>
              <w:top w:val="single" w:sz="12" w:space="0" w:color="000000"/>
              <w:left w:val="nil"/>
              <w:bottom w:val="single" w:sz="12" w:space="0" w:color="000000"/>
              <w:right w:val="nil"/>
            </w:tcBorders>
            <w:shd w:val="clear" w:color="auto" w:fill="auto"/>
            <w:tcMar>
              <w:top w:w="100" w:type="dxa"/>
              <w:left w:w="100" w:type="dxa"/>
              <w:bottom w:w="100" w:type="dxa"/>
              <w:right w:w="100" w:type="dxa"/>
            </w:tcMar>
          </w:tcPr>
          <w:p w14:paraId="1E5A2CF6" w14:textId="77777777" w:rsidR="00A43279" w:rsidRPr="00946790" w:rsidRDefault="00DF23C1" w:rsidP="00D817B4">
            <w:pPr>
              <w:widowControl w:val="0"/>
              <w:spacing w:line="480" w:lineRule="auto"/>
              <w:jc w:val="center"/>
              <w:rPr>
                <w:rFonts w:ascii="Times New Roman" w:eastAsia="Times New Roman" w:hAnsi="Times New Roman" w:cs="Times New Roman"/>
                <w:b/>
                <w:sz w:val="24"/>
                <w:szCs w:val="24"/>
              </w:rPr>
            </w:pPr>
            <w:r w:rsidRPr="00946790">
              <w:rPr>
                <w:rFonts w:ascii="Times New Roman" w:eastAsia="Times New Roman" w:hAnsi="Times New Roman" w:cs="Times New Roman"/>
                <w:b/>
                <w:sz w:val="24"/>
                <w:szCs w:val="24"/>
              </w:rPr>
              <w:t>Healthy samples (n)</w:t>
            </w:r>
          </w:p>
        </w:tc>
        <w:tc>
          <w:tcPr>
            <w:tcW w:w="2340" w:type="dxa"/>
            <w:tcBorders>
              <w:top w:val="single" w:sz="12" w:space="0" w:color="000000"/>
              <w:left w:val="nil"/>
              <w:bottom w:val="single" w:sz="12" w:space="0" w:color="000000"/>
              <w:right w:val="nil"/>
            </w:tcBorders>
            <w:shd w:val="clear" w:color="auto" w:fill="auto"/>
            <w:tcMar>
              <w:top w:w="100" w:type="dxa"/>
              <w:left w:w="100" w:type="dxa"/>
              <w:bottom w:w="100" w:type="dxa"/>
              <w:right w:w="100" w:type="dxa"/>
            </w:tcMar>
          </w:tcPr>
          <w:p w14:paraId="047BADAA" w14:textId="77777777" w:rsidR="00A43279" w:rsidRPr="00946790" w:rsidRDefault="00DF23C1" w:rsidP="00D817B4">
            <w:pPr>
              <w:widowControl w:val="0"/>
              <w:spacing w:line="480" w:lineRule="auto"/>
              <w:jc w:val="center"/>
              <w:rPr>
                <w:rFonts w:ascii="Times New Roman" w:eastAsia="Times New Roman" w:hAnsi="Times New Roman" w:cs="Times New Roman"/>
                <w:b/>
                <w:sz w:val="24"/>
                <w:szCs w:val="24"/>
              </w:rPr>
            </w:pPr>
            <w:r w:rsidRPr="00946790">
              <w:rPr>
                <w:rFonts w:ascii="Times New Roman" w:eastAsia="Times New Roman" w:hAnsi="Times New Roman" w:cs="Times New Roman"/>
                <w:b/>
                <w:sz w:val="24"/>
                <w:szCs w:val="24"/>
              </w:rPr>
              <w:t>IBD samples (n)</w:t>
            </w:r>
          </w:p>
        </w:tc>
        <w:tc>
          <w:tcPr>
            <w:tcW w:w="2340" w:type="dxa"/>
            <w:tcBorders>
              <w:top w:val="single" w:sz="12" w:space="0" w:color="000000"/>
              <w:left w:val="nil"/>
              <w:bottom w:val="single" w:sz="12" w:space="0" w:color="000000"/>
              <w:right w:val="nil"/>
            </w:tcBorders>
            <w:shd w:val="clear" w:color="auto" w:fill="auto"/>
            <w:tcMar>
              <w:top w:w="100" w:type="dxa"/>
              <w:left w:w="100" w:type="dxa"/>
              <w:bottom w:w="100" w:type="dxa"/>
              <w:right w:w="100" w:type="dxa"/>
            </w:tcMar>
          </w:tcPr>
          <w:p w14:paraId="17C21380" w14:textId="77777777" w:rsidR="00A43279" w:rsidRPr="00946790" w:rsidRDefault="00DF23C1" w:rsidP="00D817B4">
            <w:pPr>
              <w:widowControl w:val="0"/>
              <w:spacing w:line="480" w:lineRule="auto"/>
              <w:jc w:val="center"/>
              <w:rPr>
                <w:rFonts w:ascii="Times New Roman" w:eastAsia="Times New Roman" w:hAnsi="Times New Roman" w:cs="Times New Roman"/>
                <w:b/>
                <w:sz w:val="24"/>
                <w:szCs w:val="24"/>
              </w:rPr>
            </w:pPr>
            <w:r w:rsidRPr="00946790">
              <w:rPr>
                <w:rFonts w:ascii="Times New Roman" w:eastAsia="Times New Roman" w:hAnsi="Times New Roman" w:cs="Times New Roman"/>
                <w:b/>
                <w:sz w:val="24"/>
                <w:szCs w:val="24"/>
              </w:rPr>
              <w:t>Total samples used for analysis (n)</w:t>
            </w:r>
          </w:p>
        </w:tc>
      </w:tr>
      <w:tr w:rsidR="00A43279" w:rsidRPr="00946790" w14:paraId="495B3F72" w14:textId="77777777">
        <w:tc>
          <w:tcPr>
            <w:tcW w:w="2352" w:type="dxa"/>
            <w:tcBorders>
              <w:top w:val="single" w:sz="12" w:space="0" w:color="000000"/>
              <w:left w:val="nil"/>
              <w:bottom w:val="nil"/>
              <w:right w:val="nil"/>
            </w:tcBorders>
            <w:shd w:val="clear" w:color="auto" w:fill="auto"/>
            <w:tcMar>
              <w:top w:w="100" w:type="dxa"/>
              <w:left w:w="100" w:type="dxa"/>
              <w:bottom w:w="100" w:type="dxa"/>
              <w:right w:w="100" w:type="dxa"/>
            </w:tcMar>
          </w:tcPr>
          <w:p w14:paraId="4D38F4A1"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Chicken</w:t>
            </w:r>
          </w:p>
        </w:tc>
        <w:tc>
          <w:tcPr>
            <w:tcW w:w="2340" w:type="dxa"/>
            <w:tcBorders>
              <w:top w:val="single" w:sz="12" w:space="0" w:color="000000"/>
              <w:left w:val="nil"/>
              <w:bottom w:val="nil"/>
              <w:right w:val="nil"/>
            </w:tcBorders>
            <w:shd w:val="clear" w:color="auto" w:fill="auto"/>
            <w:tcMar>
              <w:top w:w="100" w:type="dxa"/>
              <w:left w:w="100" w:type="dxa"/>
              <w:bottom w:w="100" w:type="dxa"/>
              <w:right w:w="100" w:type="dxa"/>
            </w:tcMar>
          </w:tcPr>
          <w:p w14:paraId="1D0DAEAA"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28</w:t>
            </w:r>
          </w:p>
        </w:tc>
        <w:tc>
          <w:tcPr>
            <w:tcW w:w="2340" w:type="dxa"/>
            <w:tcBorders>
              <w:top w:val="single" w:sz="12" w:space="0" w:color="000000"/>
              <w:left w:val="nil"/>
              <w:bottom w:val="nil"/>
              <w:right w:val="nil"/>
            </w:tcBorders>
            <w:shd w:val="clear" w:color="auto" w:fill="auto"/>
            <w:tcMar>
              <w:top w:w="100" w:type="dxa"/>
              <w:left w:w="100" w:type="dxa"/>
              <w:bottom w:w="100" w:type="dxa"/>
              <w:right w:w="100" w:type="dxa"/>
            </w:tcMar>
          </w:tcPr>
          <w:p w14:paraId="30F271FF"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17</w:t>
            </w:r>
          </w:p>
        </w:tc>
        <w:tc>
          <w:tcPr>
            <w:tcW w:w="2340" w:type="dxa"/>
            <w:tcBorders>
              <w:top w:val="single" w:sz="12" w:space="0" w:color="000000"/>
              <w:left w:val="nil"/>
              <w:bottom w:val="nil"/>
              <w:right w:val="nil"/>
            </w:tcBorders>
            <w:shd w:val="clear" w:color="auto" w:fill="auto"/>
            <w:tcMar>
              <w:top w:w="100" w:type="dxa"/>
              <w:left w:w="100" w:type="dxa"/>
              <w:bottom w:w="100" w:type="dxa"/>
              <w:right w:w="100" w:type="dxa"/>
            </w:tcMar>
          </w:tcPr>
          <w:p w14:paraId="600C0CFD"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45</w:t>
            </w:r>
          </w:p>
        </w:tc>
      </w:tr>
      <w:tr w:rsidR="00A43279" w:rsidRPr="00946790" w14:paraId="2781E72E" w14:textId="77777777">
        <w:tc>
          <w:tcPr>
            <w:tcW w:w="2352" w:type="dxa"/>
            <w:tcBorders>
              <w:top w:val="nil"/>
              <w:left w:val="nil"/>
              <w:bottom w:val="nil"/>
              <w:right w:val="nil"/>
            </w:tcBorders>
            <w:shd w:val="clear" w:color="auto" w:fill="auto"/>
            <w:tcMar>
              <w:top w:w="100" w:type="dxa"/>
              <w:left w:w="100" w:type="dxa"/>
              <w:bottom w:w="100" w:type="dxa"/>
              <w:right w:w="100" w:type="dxa"/>
            </w:tcMar>
          </w:tcPr>
          <w:p w14:paraId="4C9DC3B7"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Fish</w:t>
            </w:r>
          </w:p>
        </w:tc>
        <w:tc>
          <w:tcPr>
            <w:tcW w:w="2340" w:type="dxa"/>
            <w:tcBorders>
              <w:top w:val="nil"/>
              <w:left w:val="nil"/>
              <w:bottom w:val="nil"/>
              <w:right w:val="nil"/>
            </w:tcBorders>
            <w:shd w:val="clear" w:color="auto" w:fill="auto"/>
            <w:tcMar>
              <w:top w:w="100" w:type="dxa"/>
              <w:left w:w="100" w:type="dxa"/>
              <w:bottom w:w="100" w:type="dxa"/>
              <w:right w:w="100" w:type="dxa"/>
            </w:tcMar>
          </w:tcPr>
          <w:p w14:paraId="5B6A325F"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3</w:t>
            </w:r>
          </w:p>
        </w:tc>
        <w:tc>
          <w:tcPr>
            <w:tcW w:w="2340" w:type="dxa"/>
            <w:tcBorders>
              <w:top w:val="nil"/>
              <w:left w:val="nil"/>
              <w:bottom w:val="nil"/>
              <w:right w:val="nil"/>
            </w:tcBorders>
            <w:shd w:val="clear" w:color="auto" w:fill="auto"/>
            <w:tcMar>
              <w:top w:w="100" w:type="dxa"/>
              <w:left w:w="100" w:type="dxa"/>
              <w:bottom w:w="100" w:type="dxa"/>
              <w:right w:w="100" w:type="dxa"/>
            </w:tcMar>
          </w:tcPr>
          <w:p w14:paraId="141B6020"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7</w:t>
            </w:r>
          </w:p>
        </w:tc>
        <w:tc>
          <w:tcPr>
            <w:tcW w:w="2340" w:type="dxa"/>
            <w:tcBorders>
              <w:top w:val="nil"/>
              <w:left w:val="nil"/>
              <w:bottom w:val="nil"/>
              <w:right w:val="nil"/>
            </w:tcBorders>
            <w:shd w:val="clear" w:color="auto" w:fill="auto"/>
            <w:tcMar>
              <w:top w:w="100" w:type="dxa"/>
              <w:left w:w="100" w:type="dxa"/>
              <w:bottom w:w="100" w:type="dxa"/>
              <w:right w:w="100" w:type="dxa"/>
            </w:tcMar>
          </w:tcPr>
          <w:p w14:paraId="79435788"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10</w:t>
            </w:r>
          </w:p>
        </w:tc>
      </w:tr>
      <w:tr w:rsidR="00A43279" w:rsidRPr="00946790" w14:paraId="589F79B4" w14:textId="77777777">
        <w:trPr>
          <w:trHeight w:val="500"/>
        </w:trPr>
        <w:tc>
          <w:tcPr>
            <w:tcW w:w="2352" w:type="dxa"/>
            <w:tcBorders>
              <w:top w:val="nil"/>
              <w:left w:val="nil"/>
              <w:bottom w:val="nil"/>
              <w:right w:val="nil"/>
            </w:tcBorders>
            <w:shd w:val="clear" w:color="auto" w:fill="auto"/>
            <w:tcMar>
              <w:top w:w="100" w:type="dxa"/>
              <w:left w:w="100" w:type="dxa"/>
              <w:bottom w:w="100" w:type="dxa"/>
              <w:right w:w="100" w:type="dxa"/>
            </w:tcMar>
          </w:tcPr>
          <w:p w14:paraId="3D8EA368"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Hydrolyzed</w:t>
            </w:r>
          </w:p>
        </w:tc>
        <w:tc>
          <w:tcPr>
            <w:tcW w:w="2340" w:type="dxa"/>
            <w:tcBorders>
              <w:top w:val="nil"/>
              <w:left w:val="nil"/>
              <w:bottom w:val="nil"/>
              <w:right w:val="nil"/>
            </w:tcBorders>
            <w:shd w:val="clear" w:color="auto" w:fill="auto"/>
            <w:tcMar>
              <w:top w:w="100" w:type="dxa"/>
              <w:left w:w="100" w:type="dxa"/>
              <w:bottom w:w="100" w:type="dxa"/>
              <w:right w:w="100" w:type="dxa"/>
            </w:tcMar>
          </w:tcPr>
          <w:p w14:paraId="241FA280"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1</w:t>
            </w:r>
          </w:p>
        </w:tc>
        <w:tc>
          <w:tcPr>
            <w:tcW w:w="2340" w:type="dxa"/>
            <w:tcBorders>
              <w:top w:val="nil"/>
              <w:left w:val="nil"/>
              <w:bottom w:val="nil"/>
              <w:right w:val="nil"/>
            </w:tcBorders>
            <w:shd w:val="clear" w:color="auto" w:fill="auto"/>
            <w:tcMar>
              <w:top w:w="100" w:type="dxa"/>
              <w:left w:w="100" w:type="dxa"/>
              <w:bottom w:w="100" w:type="dxa"/>
              <w:right w:w="100" w:type="dxa"/>
            </w:tcMar>
          </w:tcPr>
          <w:p w14:paraId="6CA9DA8B"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9</w:t>
            </w:r>
          </w:p>
        </w:tc>
        <w:tc>
          <w:tcPr>
            <w:tcW w:w="2340" w:type="dxa"/>
            <w:tcBorders>
              <w:top w:val="nil"/>
              <w:left w:val="nil"/>
              <w:bottom w:val="nil"/>
              <w:right w:val="nil"/>
            </w:tcBorders>
            <w:shd w:val="clear" w:color="auto" w:fill="auto"/>
            <w:tcMar>
              <w:top w:w="100" w:type="dxa"/>
              <w:left w:w="100" w:type="dxa"/>
              <w:bottom w:w="100" w:type="dxa"/>
              <w:right w:w="100" w:type="dxa"/>
            </w:tcMar>
          </w:tcPr>
          <w:p w14:paraId="4B3202BA"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10</w:t>
            </w:r>
          </w:p>
        </w:tc>
      </w:tr>
      <w:tr w:rsidR="00A43279" w:rsidRPr="00946790" w14:paraId="4BF0271D" w14:textId="77777777">
        <w:tc>
          <w:tcPr>
            <w:tcW w:w="2352" w:type="dxa"/>
            <w:tcBorders>
              <w:top w:val="nil"/>
              <w:left w:val="nil"/>
              <w:bottom w:val="single" w:sz="12" w:space="0" w:color="000000"/>
              <w:right w:val="nil"/>
            </w:tcBorders>
            <w:shd w:val="clear" w:color="auto" w:fill="auto"/>
            <w:tcMar>
              <w:top w:w="100" w:type="dxa"/>
              <w:left w:w="100" w:type="dxa"/>
              <w:bottom w:w="100" w:type="dxa"/>
              <w:right w:w="100" w:type="dxa"/>
            </w:tcMar>
          </w:tcPr>
          <w:p w14:paraId="790CC9F3"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Lamb</w:t>
            </w:r>
          </w:p>
        </w:tc>
        <w:tc>
          <w:tcPr>
            <w:tcW w:w="2340" w:type="dxa"/>
            <w:tcBorders>
              <w:top w:val="nil"/>
              <w:left w:val="nil"/>
              <w:bottom w:val="single" w:sz="12" w:space="0" w:color="000000"/>
              <w:right w:val="nil"/>
            </w:tcBorders>
            <w:shd w:val="clear" w:color="auto" w:fill="auto"/>
            <w:tcMar>
              <w:top w:w="100" w:type="dxa"/>
              <w:left w:w="100" w:type="dxa"/>
              <w:bottom w:w="100" w:type="dxa"/>
              <w:right w:w="100" w:type="dxa"/>
            </w:tcMar>
          </w:tcPr>
          <w:p w14:paraId="7AAC6E21"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7</w:t>
            </w:r>
          </w:p>
        </w:tc>
        <w:tc>
          <w:tcPr>
            <w:tcW w:w="2340" w:type="dxa"/>
            <w:tcBorders>
              <w:top w:val="nil"/>
              <w:left w:val="nil"/>
              <w:bottom w:val="single" w:sz="12" w:space="0" w:color="000000"/>
              <w:right w:val="nil"/>
            </w:tcBorders>
            <w:shd w:val="clear" w:color="auto" w:fill="auto"/>
            <w:tcMar>
              <w:top w:w="100" w:type="dxa"/>
              <w:left w:w="100" w:type="dxa"/>
              <w:bottom w:w="100" w:type="dxa"/>
              <w:right w:w="100" w:type="dxa"/>
            </w:tcMar>
          </w:tcPr>
          <w:p w14:paraId="4409D5C2"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3</w:t>
            </w:r>
          </w:p>
        </w:tc>
        <w:tc>
          <w:tcPr>
            <w:tcW w:w="2340" w:type="dxa"/>
            <w:tcBorders>
              <w:top w:val="nil"/>
              <w:left w:val="nil"/>
              <w:bottom w:val="single" w:sz="12" w:space="0" w:color="000000"/>
              <w:right w:val="nil"/>
            </w:tcBorders>
            <w:shd w:val="clear" w:color="auto" w:fill="auto"/>
            <w:tcMar>
              <w:top w:w="100" w:type="dxa"/>
              <w:left w:w="100" w:type="dxa"/>
              <w:bottom w:w="100" w:type="dxa"/>
              <w:right w:w="100" w:type="dxa"/>
            </w:tcMar>
          </w:tcPr>
          <w:p w14:paraId="485A515D"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10</w:t>
            </w:r>
          </w:p>
        </w:tc>
      </w:tr>
    </w:tbl>
    <w:p w14:paraId="17DD7CC3" w14:textId="77777777" w:rsidR="006E6378" w:rsidRDefault="006E6378" w:rsidP="00D817B4">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4FDAA64" w14:textId="3C40AA99" w:rsidR="00A43279" w:rsidRPr="00946790" w:rsidRDefault="00DF23C1" w:rsidP="00D817B4">
      <w:pPr>
        <w:spacing w:line="480" w:lineRule="auto"/>
        <w:rPr>
          <w:rFonts w:ascii="Times New Roman" w:eastAsia="Times New Roman" w:hAnsi="Times New Roman" w:cs="Times New Roman"/>
          <w:b/>
          <w:sz w:val="24"/>
          <w:szCs w:val="24"/>
        </w:rPr>
      </w:pPr>
      <w:r w:rsidRPr="00946790">
        <w:rPr>
          <w:rFonts w:ascii="Times New Roman" w:eastAsia="Times New Roman" w:hAnsi="Times New Roman" w:cs="Times New Roman"/>
          <w:b/>
          <w:sz w:val="24"/>
          <w:szCs w:val="24"/>
        </w:rPr>
        <w:lastRenderedPageBreak/>
        <w:t>Supplemental Table 4. Healthy and IBD samples for amount of crude protein in diet</w:t>
      </w:r>
    </w:p>
    <w:tbl>
      <w:tblPr>
        <w:tblStyle w:val="a2"/>
        <w:tblW w:w="93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4"/>
        <w:gridCol w:w="2340"/>
        <w:gridCol w:w="2340"/>
        <w:gridCol w:w="2340"/>
      </w:tblGrid>
      <w:tr w:rsidR="00A43279" w:rsidRPr="00946790" w14:paraId="0EBE8DC5" w14:textId="77777777">
        <w:tc>
          <w:tcPr>
            <w:tcW w:w="2352" w:type="dxa"/>
            <w:tcBorders>
              <w:top w:val="single" w:sz="12" w:space="0" w:color="000000"/>
              <w:left w:val="nil"/>
              <w:bottom w:val="single" w:sz="12" w:space="0" w:color="000000"/>
              <w:right w:val="nil"/>
            </w:tcBorders>
            <w:shd w:val="clear" w:color="auto" w:fill="auto"/>
            <w:tcMar>
              <w:top w:w="100" w:type="dxa"/>
              <w:left w:w="100" w:type="dxa"/>
              <w:bottom w:w="100" w:type="dxa"/>
              <w:right w:w="100" w:type="dxa"/>
            </w:tcMar>
          </w:tcPr>
          <w:p w14:paraId="227E9A31" w14:textId="77777777" w:rsidR="00A43279" w:rsidRPr="00946790" w:rsidRDefault="00DF23C1" w:rsidP="00D817B4">
            <w:pPr>
              <w:widowControl w:val="0"/>
              <w:spacing w:line="480" w:lineRule="auto"/>
              <w:jc w:val="center"/>
              <w:rPr>
                <w:rFonts w:ascii="Times New Roman" w:eastAsia="Times New Roman" w:hAnsi="Times New Roman" w:cs="Times New Roman"/>
                <w:b/>
                <w:sz w:val="24"/>
                <w:szCs w:val="24"/>
              </w:rPr>
            </w:pPr>
            <w:r w:rsidRPr="00946790">
              <w:rPr>
                <w:rFonts w:ascii="Times New Roman" w:eastAsia="Times New Roman" w:hAnsi="Times New Roman" w:cs="Times New Roman"/>
                <w:b/>
                <w:sz w:val="24"/>
                <w:szCs w:val="24"/>
              </w:rPr>
              <w:t>Crude protein (%)</w:t>
            </w:r>
          </w:p>
        </w:tc>
        <w:tc>
          <w:tcPr>
            <w:tcW w:w="2340" w:type="dxa"/>
            <w:tcBorders>
              <w:top w:val="single" w:sz="12" w:space="0" w:color="000000"/>
              <w:left w:val="nil"/>
              <w:bottom w:val="single" w:sz="12" w:space="0" w:color="000000"/>
              <w:right w:val="nil"/>
            </w:tcBorders>
            <w:shd w:val="clear" w:color="auto" w:fill="auto"/>
            <w:tcMar>
              <w:top w:w="100" w:type="dxa"/>
              <w:left w:w="100" w:type="dxa"/>
              <w:bottom w:w="100" w:type="dxa"/>
              <w:right w:w="100" w:type="dxa"/>
            </w:tcMar>
          </w:tcPr>
          <w:p w14:paraId="6DEE17CC" w14:textId="77777777" w:rsidR="00A43279" w:rsidRPr="00946790" w:rsidRDefault="00DF23C1" w:rsidP="00D817B4">
            <w:pPr>
              <w:widowControl w:val="0"/>
              <w:spacing w:line="480" w:lineRule="auto"/>
              <w:jc w:val="center"/>
              <w:rPr>
                <w:rFonts w:ascii="Times New Roman" w:eastAsia="Times New Roman" w:hAnsi="Times New Roman" w:cs="Times New Roman"/>
                <w:b/>
                <w:sz w:val="24"/>
                <w:szCs w:val="24"/>
              </w:rPr>
            </w:pPr>
            <w:r w:rsidRPr="00946790">
              <w:rPr>
                <w:rFonts w:ascii="Times New Roman" w:eastAsia="Times New Roman" w:hAnsi="Times New Roman" w:cs="Times New Roman"/>
                <w:b/>
                <w:sz w:val="24"/>
                <w:szCs w:val="24"/>
              </w:rPr>
              <w:t>Healthy samples (n)</w:t>
            </w:r>
          </w:p>
        </w:tc>
        <w:tc>
          <w:tcPr>
            <w:tcW w:w="2340" w:type="dxa"/>
            <w:tcBorders>
              <w:top w:val="single" w:sz="12" w:space="0" w:color="000000"/>
              <w:left w:val="nil"/>
              <w:bottom w:val="single" w:sz="12" w:space="0" w:color="000000"/>
              <w:right w:val="nil"/>
            </w:tcBorders>
            <w:shd w:val="clear" w:color="auto" w:fill="auto"/>
            <w:tcMar>
              <w:top w:w="100" w:type="dxa"/>
              <w:left w:w="100" w:type="dxa"/>
              <w:bottom w:w="100" w:type="dxa"/>
              <w:right w:w="100" w:type="dxa"/>
            </w:tcMar>
          </w:tcPr>
          <w:p w14:paraId="6213F0AF" w14:textId="77777777" w:rsidR="00A43279" w:rsidRPr="00946790" w:rsidRDefault="00DF23C1" w:rsidP="00D817B4">
            <w:pPr>
              <w:widowControl w:val="0"/>
              <w:spacing w:line="480" w:lineRule="auto"/>
              <w:jc w:val="center"/>
              <w:rPr>
                <w:rFonts w:ascii="Times New Roman" w:eastAsia="Times New Roman" w:hAnsi="Times New Roman" w:cs="Times New Roman"/>
                <w:b/>
                <w:sz w:val="24"/>
                <w:szCs w:val="24"/>
              </w:rPr>
            </w:pPr>
            <w:r w:rsidRPr="00946790">
              <w:rPr>
                <w:rFonts w:ascii="Times New Roman" w:eastAsia="Times New Roman" w:hAnsi="Times New Roman" w:cs="Times New Roman"/>
                <w:b/>
                <w:sz w:val="24"/>
                <w:szCs w:val="24"/>
              </w:rPr>
              <w:t>IBD samples (n)</w:t>
            </w:r>
          </w:p>
        </w:tc>
        <w:tc>
          <w:tcPr>
            <w:tcW w:w="2340" w:type="dxa"/>
            <w:tcBorders>
              <w:top w:val="single" w:sz="12" w:space="0" w:color="000000"/>
              <w:left w:val="nil"/>
              <w:bottom w:val="single" w:sz="12" w:space="0" w:color="000000"/>
              <w:right w:val="nil"/>
            </w:tcBorders>
            <w:shd w:val="clear" w:color="auto" w:fill="auto"/>
            <w:tcMar>
              <w:top w:w="100" w:type="dxa"/>
              <w:left w:w="100" w:type="dxa"/>
              <w:bottom w:w="100" w:type="dxa"/>
              <w:right w:w="100" w:type="dxa"/>
            </w:tcMar>
          </w:tcPr>
          <w:p w14:paraId="320541EA" w14:textId="77777777" w:rsidR="00A43279" w:rsidRPr="00946790" w:rsidRDefault="00DF23C1" w:rsidP="00D817B4">
            <w:pPr>
              <w:widowControl w:val="0"/>
              <w:spacing w:line="480" w:lineRule="auto"/>
              <w:jc w:val="center"/>
              <w:rPr>
                <w:rFonts w:ascii="Times New Roman" w:eastAsia="Times New Roman" w:hAnsi="Times New Roman" w:cs="Times New Roman"/>
                <w:b/>
                <w:sz w:val="24"/>
                <w:szCs w:val="24"/>
              </w:rPr>
            </w:pPr>
            <w:r w:rsidRPr="00946790">
              <w:rPr>
                <w:rFonts w:ascii="Times New Roman" w:eastAsia="Times New Roman" w:hAnsi="Times New Roman" w:cs="Times New Roman"/>
                <w:b/>
                <w:sz w:val="24"/>
                <w:szCs w:val="24"/>
              </w:rPr>
              <w:t>Total samples used for analysis (n)</w:t>
            </w:r>
          </w:p>
        </w:tc>
      </w:tr>
      <w:tr w:rsidR="00A43279" w:rsidRPr="00946790" w14:paraId="358FBA82" w14:textId="77777777">
        <w:tc>
          <w:tcPr>
            <w:tcW w:w="2352" w:type="dxa"/>
            <w:tcBorders>
              <w:top w:val="single" w:sz="12" w:space="0" w:color="000000"/>
              <w:left w:val="nil"/>
              <w:bottom w:val="nil"/>
              <w:right w:val="nil"/>
            </w:tcBorders>
            <w:shd w:val="clear" w:color="auto" w:fill="auto"/>
            <w:tcMar>
              <w:top w:w="100" w:type="dxa"/>
              <w:left w:w="100" w:type="dxa"/>
              <w:bottom w:w="100" w:type="dxa"/>
              <w:right w:w="100" w:type="dxa"/>
            </w:tcMar>
          </w:tcPr>
          <w:p w14:paraId="3F51774A"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14-20</w:t>
            </w:r>
          </w:p>
        </w:tc>
        <w:tc>
          <w:tcPr>
            <w:tcW w:w="2340" w:type="dxa"/>
            <w:tcBorders>
              <w:top w:val="single" w:sz="12" w:space="0" w:color="000000"/>
              <w:left w:val="nil"/>
              <w:bottom w:val="nil"/>
              <w:right w:val="nil"/>
            </w:tcBorders>
            <w:shd w:val="clear" w:color="auto" w:fill="auto"/>
            <w:tcMar>
              <w:top w:w="100" w:type="dxa"/>
              <w:left w:w="100" w:type="dxa"/>
              <w:bottom w:w="100" w:type="dxa"/>
              <w:right w:w="100" w:type="dxa"/>
            </w:tcMar>
          </w:tcPr>
          <w:p w14:paraId="335A189E"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3</w:t>
            </w:r>
          </w:p>
        </w:tc>
        <w:tc>
          <w:tcPr>
            <w:tcW w:w="2340" w:type="dxa"/>
            <w:tcBorders>
              <w:top w:val="single" w:sz="12" w:space="0" w:color="000000"/>
              <w:left w:val="nil"/>
              <w:bottom w:val="nil"/>
              <w:right w:val="nil"/>
            </w:tcBorders>
            <w:shd w:val="clear" w:color="auto" w:fill="auto"/>
            <w:tcMar>
              <w:top w:w="100" w:type="dxa"/>
              <w:left w:w="100" w:type="dxa"/>
              <w:bottom w:w="100" w:type="dxa"/>
              <w:right w:w="100" w:type="dxa"/>
            </w:tcMar>
          </w:tcPr>
          <w:p w14:paraId="226F2ADC"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11</w:t>
            </w:r>
          </w:p>
        </w:tc>
        <w:tc>
          <w:tcPr>
            <w:tcW w:w="2340" w:type="dxa"/>
            <w:tcBorders>
              <w:top w:val="single" w:sz="12" w:space="0" w:color="000000"/>
              <w:left w:val="nil"/>
              <w:bottom w:val="nil"/>
              <w:right w:val="nil"/>
            </w:tcBorders>
            <w:shd w:val="clear" w:color="auto" w:fill="auto"/>
            <w:tcMar>
              <w:top w:w="100" w:type="dxa"/>
              <w:left w:w="100" w:type="dxa"/>
              <w:bottom w:w="100" w:type="dxa"/>
              <w:right w:w="100" w:type="dxa"/>
            </w:tcMar>
          </w:tcPr>
          <w:p w14:paraId="1DCBFC03"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14</w:t>
            </w:r>
          </w:p>
        </w:tc>
      </w:tr>
      <w:tr w:rsidR="00A43279" w:rsidRPr="00946790" w14:paraId="246C7567" w14:textId="77777777">
        <w:tc>
          <w:tcPr>
            <w:tcW w:w="2352" w:type="dxa"/>
            <w:tcBorders>
              <w:top w:val="nil"/>
              <w:left w:val="nil"/>
              <w:bottom w:val="nil"/>
              <w:right w:val="nil"/>
            </w:tcBorders>
            <w:shd w:val="clear" w:color="auto" w:fill="auto"/>
            <w:tcMar>
              <w:top w:w="100" w:type="dxa"/>
              <w:left w:w="100" w:type="dxa"/>
              <w:bottom w:w="100" w:type="dxa"/>
              <w:right w:w="100" w:type="dxa"/>
            </w:tcMar>
          </w:tcPr>
          <w:p w14:paraId="65F2E8A3"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21-25</w:t>
            </w:r>
          </w:p>
        </w:tc>
        <w:tc>
          <w:tcPr>
            <w:tcW w:w="2340" w:type="dxa"/>
            <w:tcBorders>
              <w:top w:val="nil"/>
              <w:left w:val="nil"/>
              <w:bottom w:val="nil"/>
              <w:right w:val="nil"/>
            </w:tcBorders>
            <w:shd w:val="clear" w:color="auto" w:fill="auto"/>
            <w:tcMar>
              <w:top w:w="100" w:type="dxa"/>
              <w:left w:w="100" w:type="dxa"/>
              <w:bottom w:w="100" w:type="dxa"/>
              <w:right w:w="100" w:type="dxa"/>
            </w:tcMar>
          </w:tcPr>
          <w:p w14:paraId="32D3A622"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25</w:t>
            </w:r>
          </w:p>
        </w:tc>
        <w:tc>
          <w:tcPr>
            <w:tcW w:w="2340" w:type="dxa"/>
            <w:tcBorders>
              <w:top w:val="nil"/>
              <w:left w:val="nil"/>
              <w:bottom w:val="nil"/>
              <w:right w:val="nil"/>
            </w:tcBorders>
            <w:shd w:val="clear" w:color="auto" w:fill="auto"/>
            <w:tcMar>
              <w:top w:w="100" w:type="dxa"/>
              <w:left w:w="100" w:type="dxa"/>
              <w:bottom w:w="100" w:type="dxa"/>
              <w:right w:w="100" w:type="dxa"/>
            </w:tcMar>
          </w:tcPr>
          <w:p w14:paraId="7C9935EC"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15</w:t>
            </w:r>
          </w:p>
        </w:tc>
        <w:tc>
          <w:tcPr>
            <w:tcW w:w="2340" w:type="dxa"/>
            <w:tcBorders>
              <w:top w:val="nil"/>
              <w:left w:val="nil"/>
              <w:bottom w:val="nil"/>
              <w:right w:val="nil"/>
            </w:tcBorders>
            <w:shd w:val="clear" w:color="auto" w:fill="auto"/>
            <w:tcMar>
              <w:top w:w="100" w:type="dxa"/>
              <w:left w:w="100" w:type="dxa"/>
              <w:bottom w:w="100" w:type="dxa"/>
              <w:right w:w="100" w:type="dxa"/>
            </w:tcMar>
          </w:tcPr>
          <w:p w14:paraId="1CB69B31"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40</w:t>
            </w:r>
          </w:p>
        </w:tc>
      </w:tr>
      <w:tr w:rsidR="00A43279" w:rsidRPr="00946790" w14:paraId="5A1AB2C2" w14:textId="77777777">
        <w:tc>
          <w:tcPr>
            <w:tcW w:w="2352" w:type="dxa"/>
            <w:tcBorders>
              <w:top w:val="nil"/>
              <w:left w:val="nil"/>
              <w:bottom w:val="single" w:sz="12" w:space="0" w:color="000000"/>
              <w:right w:val="nil"/>
            </w:tcBorders>
            <w:shd w:val="clear" w:color="auto" w:fill="auto"/>
            <w:tcMar>
              <w:top w:w="100" w:type="dxa"/>
              <w:left w:w="100" w:type="dxa"/>
              <w:bottom w:w="100" w:type="dxa"/>
              <w:right w:w="100" w:type="dxa"/>
            </w:tcMar>
          </w:tcPr>
          <w:p w14:paraId="6FE0B8A5"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25-35</w:t>
            </w:r>
          </w:p>
        </w:tc>
        <w:tc>
          <w:tcPr>
            <w:tcW w:w="2340" w:type="dxa"/>
            <w:tcBorders>
              <w:top w:val="nil"/>
              <w:left w:val="nil"/>
              <w:bottom w:val="single" w:sz="12" w:space="0" w:color="000000"/>
              <w:right w:val="nil"/>
            </w:tcBorders>
            <w:shd w:val="clear" w:color="auto" w:fill="auto"/>
            <w:tcMar>
              <w:top w:w="100" w:type="dxa"/>
              <w:left w:w="100" w:type="dxa"/>
              <w:bottom w:w="100" w:type="dxa"/>
              <w:right w:w="100" w:type="dxa"/>
            </w:tcMar>
          </w:tcPr>
          <w:p w14:paraId="1B18960B"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10</w:t>
            </w:r>
          </w:p>
        </w:tc>
        <w:tc>
          <w:tcPr>
            <w:tcW w:w="2340" w:type="dxa"/>
            <w:tcBorders>
              <w:top w:val="nil"/>
              <w:left w:val="nil"/>
              <w:bottom w:val="single" w:sz="12" w:space="0" w:color="000000"/>
              <w:right w:val="nil"/>
            </w:tcBorders>
            <w:shd w:val="clear" w:color="auto" w:fill="auto"/>
            <w:tcMar>
              <w:top w:w="100" w:type="dxa"/>
              <w:left w:w="100" w:type="dxa"/>
              <w:bottom w:w="100" w:type="dxa"/>
              <w:right w:w="100" w:type="dxa"/>
            </w:tcMar>
          </w:tcPr>
          <w:p w14:paraId="1940E077"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9</w:t>
            </w:r>
          </w:p>
        </w:tc>
        <w:tc>
          <w:tcPr>
            <w:tcW w:w="2340" w:type="dxa"/>
            <w:tcBorders>
              <w:top w:val="nil"/>
              <w:left w:val="nil"/>
              <w:bottom w:val="single" w:sz="12" w:space="0" w:color="000000"/>
              <w:right w:val="nil"/>
            </w:tcBorders>
            <w:shd w:val="clear" w:color="auto" w:fill="auto"/>
            <w:tcMar>
              <w:top w:w="100" w:type="dxa"/>
              <w:left w:w="100" w:type="dxa"/>
              <w:bottom w:w="100" w:type="dxa"/>
              <w:right w:w="100" w:type="dxa"/>
            </w:tcMar>
          </w:tcPr>
          <w:p w14:paraId="68EFFF1C"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19</w:t>
            </w:r>
          </w:p>
        </w:tc>
      </w:tr>
    </w:tbl>
    <w:p w14:paraId="4D48914B" w14:textId="77777777" w:rsidR="00A43279" w:rsidRPr="00946790" w:rsidRDefault="00A43279" w:rsidP="00D817B4">
      <w:pPr>
        <w:spacing w:line="480" w:lineRule="auto"/>
        <w:rPr>
          <w:rFonts w:ascii="Times New Roman" w:eastAsia="Times New Roman" w:hAnsi="Times New Roman" w:cs="Times New Roman"/>
          <w:b/>
          <w:sz w:val="24"/>
          <w:szCs w:val="24"/>
        </w:rPr>
      </w:pPr>
    </w:p>
    <w:p w14:paraId="73FADBC2" w14:textId="77777777" w:rsidR="00A43279" w:rsidRPr="00946790" w:rsidRDefault="00A43279" w:rsidP="00D817B4">
      <w:pPr>
        <w:spacing w:line="480" w:lineRule="auto"/>
        <w:rPr>
          <w:rFonts w:ascii="Times New Roman" w:eastAsia="Times New Roman" w:hAnsi="Times New Roman" w:cs="Times New Roman"/>
          <w:b/>
          <w:sz w:val="24"/>
          <w:szCs w:val="24"/>
        </w:rPr>
      </w:pPr>
    </w:p>
    <w:p w14:paraId="79CDA8CB" w14:textId="77777777" w:rsidR="00A43279" w:rsidRPr="00946790" w:rsidRDefault="00DF23C1" w:rsidP="00D817B4">
      <w:pPr>
        <w:spacing w:line="480" w:lineRule="auto"/>
        <w:rPr>
          <w:rFonts w:ascii="Times New Roman" w:eastAsia="Times New Roman" w:hAnsi="Times New Roman" w:cs="Times New Roman"/>
          <w:b/>
          <w:sz w:val="24"/>
          <w:szCs w:val="24"/>
        </w:rPr>
      </w:pPr>
      <w:r w:rsidRPr="00946790">
        <w:rPr>
          <w:rFonts w:ascii="Times New Roman" w:eastAsia="Times New Roman" w:hAnsi="Times New Roman" w:cs="Times New Roman"/>
          <w:b/>
          <w:sz w:val="24"/>
          <w:szCs w:val="24"/>
        </w:rPr>
        <w:t>Supplemental Table 5. Healthy and IBD samples according to sex and neuter status</w:t>
      </w:r>
    </w:p>
    <w:tbl>
      <w:tblPr>
        <w:tblStyle w:val="a3"/>
        <w:tblW w:w="9390"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0"/>
        <w:gridCol w:w="2340"/>
        <w:gridCol w:w="2340"/>
        <w:gridCol w:w="2340"/>
      </w:tblGrid>
      <w:tr w:rsidR="00A43279" w:rsidRPr="00946790" w14:paraId="243B3E25" w14:textId="77777777">
        <w:tc>
          <w:tcPr>
            <w:tcW w:w="2370" w:type="dxa"/>
            <w:tcBorders>
              <w:top w:val="single" w:sz="12" w:space="0" w:color="000000"/>
              <w:left w:val="nil"/>
              <w:bottom w:val="single" w:sz="12" w:space="0" w:color="000000"/>
              <w:right w:val="nil"/>
            </w:tcBorders>
            <w:shd w:val="clear" w:color="auto" w:fill="auto"/>
            <w:tcMar>
              <w:top w:w="100" w:type="dxa"/>
              <w:left w:w="100" w:type="dxa"/>
              <w:bottom w:w="100" w:type="dxa"/>
              <w:right w:w="100" w:type="dxa"/>
            </w:tcMar>
          </w:tcPr>
          <w:p w14:paraId="61D175BF" w14:textId="77777777" w:rsidR="00A43279" w:rsidRPr="00946790" w:rsidRDefault="00DF23C1" w:rsidP="00D817B4">
            <w:pPr>
              <w:widowControl w:val="0"/>
              <w:spacing w:line="480" w:lineRule="auto"/>
              <w:jc w:val="center"/>
              <w:rPr>
                <w:rFonts w:ascii="Times New Roman" w:eastAsia="Times New Roman" w:hAnsi="Times New Roman" w:cs="Times New Roman"/>
                <w:b/>
                <w:sz w:val="24"/>
                <w:szCs w:val="24"/>
              </w:rPr>
            </w:pPr>
            <w:r w:rsidRPr="00946790">
              <w:rPr>
                <w:rFonts w:ascii="Times New Roman" w:eastAsia="Times New Roman" w:hAnsi="Times New Roman" w:cs="Times New Roman"/>
                <w:b/>
                <w:sz w:val="24"/>
                <w:szCs w:val="24"/>
              </w:rPr>
              <w:t xml:space="preserve">Sex </w:t>
            </w:r>
          </w:p>
        </w:tc>
        <w:tc>
          <w:tcPr>
            <w:tcW w:w="2340" w:type="dxa"/>
            <w:tcBorders>
              <w:top w:val="single" w:sz="12" w:space="0" w:color="000000"/>
              <w:left w:val="nil"/>
              <w:bottom w:val="single" w:sz="12" w:space="0" w:color="000000"/>
              <w:right w:val="nil"/>
            </w:tcBorders>
            <w:shd w:val="clear" w:color="auto" w:fill="auto"/>
            <w:tcMar>
              <w:top w:w="100" w:type="dxa"/>
              <w:left w:w="100" w:type="dxa"/>
              <w:bottom w:w="100" w:type="dxa"/>
              <w:right w:w="100" w:type="dxa"/>
            </w:tcMar>
          </w:tcPr>
          <w:p w14:paraId="3B9EFFEC" w14:textId="77777777" w:rsidR="00A43279" w:rsidRPr="00946790" w:rsidRDefault="00DF23C1" w:rsidP="00D817B4">
            <w:pPr>
              <w:widowControl w:val="0"/>
              <w:spacing w:line="480" w:lineRule="auto"/>
              <w:jc w:val="center"/>
              <w:rPr>
                <w:rFonts w:ascii="Times New Roman" w:eastAsia="Times New Roman" w:hAnsi="Times New Roman" w:cs="Times New Roman"/>
                <w:b/>
                <w:sz w:val="24"/>
                <w:szCs w:val="24"/>
              </w:rPr>
            </w:pPr>
            <w:r w:rsidRPr="00946790">
              <w:rPr>
                <w:rFonts w:ascii="Times New Roman" w:eastAsia="Times New Roman" w:hAnsi="Times New Roman" w:cs="Times New Roman"/>
                <w:b/>
                <w:sz w:val="24"/>
                <w:szCs w:val="24"/>
              </w:rPr>
              <w:t>Neuter Status</w:t>
            </w:r>
          </w:p>
        </w:tc>
        <w:tc>
          <w:tcPr>
            <w:tcW w:w="2340" w:type="dxa"/>
            <w:tcBorders>
              <w:top w:val="single" w:sz="12" w:space="0" w:color="000000"/>
              <w:left w:val="nil"/>
              <w:bottom w:val="single" w:sz="12" w:space="0" w:color="000000"/>
              <w:right w:val="nil"/>
            </w:tcBorders>
            <w:shd w:val="clear" w:color="auto" w:fill="auto"/>
            <w:tcMar>
              <w:top w:w="100" w:type="dxa"/>
              <w:left w:w="100" w:type="dxa"/>
              <w:bottom w:w="100" w:type="dxa"/>
              <w:right w:w="100" w:type="dxa"/>
            </w:tcMar>
          </w:tcPr>
          <w:p w14:paraId="5DCCCAE9" w14:textId="77777777" w:rsidR="00A43279" w:rsidRPr="00946790" w:rsidRDefault="00DF23C1" w:rsidP="00D817B4">
            <w:pPr>
              <w:widowControl w:val="0"/>
              <w:spacing w:line="480" w:lineRule="auto"/>
              <w:jc w:val="center"/>
              <w:rPr>
                <w:rFonts w:ascii="Times New Roman" w:eastAsia="Times New Roman" w:hAnsi="Times New Roman" w:cs="Times New Roman"/>
                <w:b/>
                <w:sz w:val="24"/>
                <w:szCs w:val="24"/>
              </w:rPr>
            </w:pPr>
            <w:r w:rsidRPr="00946790">
              <w:rPr>
                <w:rFonts w:ascii="Times New Roman" w:eastAsia="Times New Roman" w:hAnsi="Times New Roman" w:cs="Times New Roman"/>
                <w:b/>
                <w:sz w:val="24"/>
                <w:szCs w:val="24"/>
              </w:rPr>
              <w:t>Healthy samples (n)</w:t>
            </w:r>
          </w:p>
        </w:tc>
        <w:tc>
          <w:tcPr>
            <w:tcW w:w="2340" w:type="dxa"/>
            <w:tcBorders>
              <w:top w:val="single" w:sz="12" w:space="0" w:color="000000"/>
              <w:left w:val="nil"/>
              <w:bottom w:val="single" w:sz="12" w:space="0" w:color="000000"/>
              <w:right w:val="nil"/>
            </w:tcBorders>
            <w:shd w:val="clear" w:color="auto" w:fill="auto"/>
            <w:tcMar>
              <w:top w:w="100" w:type="dxa"/>
              <w:left w:w="100" w:type="dxa"/>
              <w:bottom w:w="100" w:type="dxa"/>
              <w:right w:w="100" w:type="dxa"/>
            </w:tcMar>
          </w:tcPr>
          <w:p w14:paraId="1491461B" w14:textId="77777777" w:rsidR="00A43279" w:rsidRPr="00946790" w:rsidRDefault="00DF23C1" w:rsidP="00D817B4">
            <w:pPr>
              <w:widowControl w:val="0"/>
              <w:spacing w:line="480" w:lineRule="auto"/>
              <w:jc w:val="center"/>
              <w:rPr>
                <w:rFonts w:ascii="Times New Roman" w:eastAsia="Times New Roman" w:hAnsi="Times New Roman" w:cs="Times New Roman"/>
                <w:b/>
                <w:sz w:val="24"/>
                <w:szCs w:val="24"/>
              </w:rPr>
            </w:pPr>
            <w:r w:rsidRPr="00946790">
              <w:rPr>
                <w:rFonts w:ascii="Times New Roman" w:eastAsia="Times New Roman" w:hAnsi="Times New Roman" w:cs="Times New Roman"/>
                <w:b/>
                <w:sz w:val="24"/>
                <w:szCs w:val="24"/>
              </w:rPr>
              <w:t>IBD samples (n)</w:t>
            </w:r>
          </w:p>
        </w:tc>
      </w:tr>
      <w:tr w:rsidR="00A43279" w:rsidRPr="00946790" w14:paraId="2A8FA734" w14:textId="77777777">
        <w:trPr>
          <w:trHeight w:val="440"/>
        </w:trPr>
        <w:tc>
          <w:tcPr>
            <w:tcW w:w="2370" w:type="dxa"/>
            <w:vMerge w:val="restart"/>
            <w:tcBorders>
              <w:top w:val="single" w:sz="12" w:space="0" w:color="000000"/>
              <w:left w:val="nil"/>
              <w:bottom w:val="nil"/>
              <w:right w:val="nil"/>
            </w:tcBorders>
            <w:shd w:val="clear" w:color="auto" w:fill="auto"/>
            <w:tcMar>
              <w:top w:w="100" w:type="dxa"/>
              <w:left w:w="100" w:type="dxa"/>
              <w:bottom w:w="100" w:type="dxa"/>
              <w:right w:w="100" w:type="dxa"/>
            </w:tcMar>
          </w:tcPr>
          <w:p w14:paraId="0FCBDE19" w14:textId="77777777" w:rsidR="00A43279" w:rsidRPr="00946790" w:rsidRDefault="00A43279" w:rsidP="00D817B4">
            <w:pPr>
              <w:widowControl w:val="0"/>
              <w:spacing w:line="480" w:lineRule="auto"/>
              <w:jc w:val="center"/>
              <w:rPr>
                <w:rFonts w:ascii="Times New Roman" w:eastAsia="Times New Roman" w:hAnsi="Times New Roman" w:cs="Times New Roman"/>
                <w:sz w:val="24"/>
                <w:szCs w:val="24"/>
              </w:rPr>
            </w:pPr>
          </w:p>
          <w:p w14:paraId="1B141198"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 xml:space="preserve">Male </w:t>
            </w:r>
          </w:p>
        </w:tc>
        <w:tc>
          <w:tcPr>
            <w:tcW w:w="2340" w:type="dxa"/>
            <w:tcBorders>
              <w:top w:val="single" w:sz="12" w:space="0" w:color="000000"/>
              <w:left w:val="nil"/>
              <w:bottom w:val="nil"/>
              <w:right w:val="nil"/>
            </w:tcBorders>
            <w:shd w:val="clear" w:color="auto" w:fill="auto"/>
            <w:tcMar>
              <w:top w:w="100" w:type="dxa"/>
              <w:left w:w="100" w:type="dxa"/>
              <w:bottom w:w="100" w:type="dxa"/>
              <w:right w:w="100" w:type="dxa"/>
            </w:tcMar>
          </w:tcPr>
          <w:p w14:paraId="6BF3A3A5"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 xml:space="preserve">Yes </w:t>
            </w:r>
          </w:p>
        </w:tc>
        <w:tc>
          <w:tcPr>
            <w:tcW w:w="2340" w:type="dxa"/>
            <w:tcBorders>
              <w:top w:val="single" w:sz="12" w:space="0" w:color="000000"/>
              <w:left w:val="nil"/>
              <w:bottom w:val="nil"/>
              <w:right w:val="nil"/>
            </w:tcBorders>
            <w:shd w:val="clear" w:color="auto" w:fill="auto"/>
            <w:tcMar>
              <w:top w:w="100" w:type="dxa"/>
              <w:left w:w="100" w:type="dxa"/>
              <w:bottom w:w="100" w:type="dxa"/>
              <w:right w:w="100" w:type="dxa"/>
            </w:tcMar>
          </w:tcPr>
          <w:p w14:paraId="7CD9F051"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24</w:t>
            </w:r>
          </w:p>
        </w:tc>
        <w:tc>
          <w:tcPr>
            <w:tcW w:w="2340" w:type="dxa"/>
            <w:tcBorders>
              <w:top w:val="single" w:sz="12" w:space="0" w:color="000000"/>
              <w:left w:val="nil"/>
              <w:bottom w:val="nil"/>
              <w:right w:val="nil"/>
            </w:tcBorders>
            <w:shd w:val="clear" w:color="auto" w:fill="auto"/>
            <w:tcMar>
              <w:top w:w="100" w:type="dxa"/>
              <w:left w:w="100" w:type="dxa"/>
              <w:bottom w:w="100" w:type="dxa"/>
              <w:right w:w="100" w:type="dxa"/>
            </w:tcMar>
          </w:tcPr>
          <w:p w14:paraId="4FE54B89"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11</w:t>
            </w:r>
          </w:p>
        </w:tc>
      </w:tr>
      <w:tr w:rsidR="00A43279" w:rsidRPr="00946790" w14:paraId="67753531" w14:textId="77777777">
        <w:trPr>
          <w:trHeight w:val="440"/>
        </w:trPr>
        <w:tc>
          <w:tcPr>
            <w:tcW w:w="2370" w:type="dxa"/>
            <w:vMerge/>
            <w:tcBorders>
              <w:top w:val="nil"/>
              <w:left w:val="nil"/>
              <w:right w:val="nil"/>
            </w:tcBorders>
            <w:shd w:val="clear" w:color="auto" w:fill="auto"/>
            <w:tcMar>
              <w:top w:w="100" w:type="dxa"/>
              <w:left w:w="100" w:type="dxa"/>
              <w:bottom w:w="100" w:type="dxa"/>
              <w:right w:w="100" w:type="dxa"/>
            </w:tcMar>
          </w:tcPr>
          <w:p w14:paraId="640E46F6" w14:textId="77777777" w:rsidR="00A43279" w:rsidRPr="00946790" w:rsidRDefault="00A43279" w:rsidP="00D817B4">
            <w:pPr>
              <w:widowControl w:val="0"/>
              <w:spacing w:line="480" w:lineRule="auto"/>
              <w:jc w:val="center"/>
              <w:rPr>
                <w:rFonts w:ascii="Times New Roman" w:eastAsia="Times New Roman" w:hAnsi="Times New Roman" w:cs="Times New Roman"/>
                <w:sz w:val="24"/>
                <w:szCs w:val="24"/>
              </w:rPr>
            </w:pPr>
          </w:p>
        </w:tc>
        <w:tc>
          <w:tcPr>
            <w:tcW w:w="2340" w:type="dxa"/>
            <w:tcBorders>
              <w:top w:val="nil"/>
              <w:left w:val="nil"/>
              <w:right w:val="nil"/>
            </w:tcBorders>
            <w:shd w:val="clear" w:color="auto" w:fill="auto"/>
            <w:tcMar>
              <w:top w:w="100" w:type="dxa"/>
              <w:left w:w="100" w:type="dxa"/>
              <w:bottom w:w="100" w:type="dxa"/>
              <w:right w:w="100" w:type="dxa"/>
            </w:tcMar>
          </w:tcPr>
          <w:p w14:paraId="12C539BD"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No</w:t>
            </w:r>
          </w:p>
        </w:tc>
        <w:tc>
          <w:tcPr>
            <w:tcW w:w="2340" w:type="dxa"/>
            <w:tcBorders>
              <w:top w:val="nil"/>
              <w:left w:val="nil"/>
              <w:right w:val="nil"/>
            </w:tcBorders>
            <w:shd w:val="clear" w:color="auto" w:fill="auto"/>
            <w:tcMar>
              <w:top w:w="100" w:type="dxa"/>
              <w:left w:w="100" w:type="dxa"/>
              <w:bottom w:w="100" w:type="dxa"/>
              <w:right w:w="100" w:type="dxa"/>
            </w:tcMar>
          </w:tcPr>
          <w:p w14:paraId="3344D07E"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14</w:t>
            </w:r>
          </w:p>
        </w:tc>
        <w:tc>
          <w:tcPr>
            <w:tcW w:w="2340" w:type="dxa"/>
            <w:tcBorders>
              <w:top w:val="nil"/>
              <w:left w:val="nil"/>
              <w:right w:val="nil"/>
            </w:tcBorders>
            <w:shd w:val="clear" w:color="auto" w:fill="auto"/>
            <w:tcMar>
              <w:top w:w="100" w:type="dxa"/>
              <w:left w:w="100" w:type="dxa"/>
              <w:bottom w:w="100" w:type="dxa"/>
              <w:right w:w="100" w:type="dxa"/>
            </w:tcMar>
          </w:tcPr>
          <w:p w14:paraId="71FF3A87"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26</w:t>
            </w:r>
          </w:p>
        </w:tc>
      </w:tr>
      <w:tr w:rsidR="00A43279" w:rsidRPr="00946790" w14:paraId="268D57A2" w14:textId="77777777">
        <w:trPr>
          <w:trHeight w:val="440"/>
        </w:trPr>
        <w:tc>
          <w:tcPr>
            <w:tcW w:w="2370" w:type="dxa"/>
            <w:vMerge w:val="restart"/>
            <w:tcBorders>
              <w:left w:val="nil"/>
              <w:bottom w:val="nil"/>
              <w:right w:val="nil"/>
            </w:tcBorders>
            <w:shd w:val="clear" w:color="auto" w:fill="auto"/>
            <w:tcMar>
              <w:top w:w="100" w:type="dxa"/>
              <w:left w:w="100" w:type="dxa"/>
              <w:bottom w:w="100" w:type="dxa"/>
              <w:right w:w="100" w:type="dxa"/>
            </w:tcMar>
          </w:tcPr>
          <w:p w14:paraId="1686853A" w14:textId="77777777" w:rsidR="00A43279" w:rsidRPr="00946790" w:rsidRDefault="00A43279" w:rsidP="00D817B4">
            <w:pPr>
              <w:widowControl w:val="0"/>
              <w:spacing w:line="480" w:lineRule="auto"/>
              <w:jc w:val="center"/>
              <w:rPr>
                <w:rFonts w:ascii="Times New Roman" w:eastAsia="Times New Roman" w:hAnsi="Times New Roman" w:cs="Times New Roman"/>
                <w:sz w:val="24"/>
                <w:szCs w:val="24"/>
              </w:rPr>
            </w:pPr>
          </w:p>
          <w:p w14:paraId="41B1AF2D"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Female</w:t>
            </w:r>
          </w:p>
        </w:tc>
        <w:tc>
          <w:tcPr>
            <w:tcW w:w="2340" w:type="dxa"/>
            <w:tcBorders>
              <w:left w:val="nil"/>
              <w:bottom w:val="nil"/>
              <w:right w:val="nil"/>
            </w:tcBorders>
            <w:shd w:val="clear" w:color="auto" w:fill="auto"/>
            <w:tcMar>
              <w:top w:w="100" w:type="dxa"/>
              <w:left w:w="100" w:type="dxa"/>
              <w:bottom w:w="100" w:type="dxa"/>
              <w:right w:w="100" w:type="dxa"/>
            </w:tcMar>
          </w:tcPr>
          <w:p w14:paraId="589A3886"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Yes</w:t>
            </w:r>
          </w:p>
        </w:tc>
        <w:tc>
          <w:tcPr>
            <w:tcW w:w="2340" w:type="dxa"/>
            <w:tcBorders>
              <w:left w:val="nil"/>
              <w:bottom w:val="nil"/>
              <w:right w:val="nil"/>
            </w:tcBorders>
            <w:shd w:val="clear" w:color="auto" w:fill="auto"/>
            <w:tcMar>
              <w:top w:w="100" w:type="dxa"/>
              <w:left w:w="100" w:type="dxa"/>
              <w:bottom w:w="100" w:type="dxa"/>
              <w:right w:w="100" w:type="dxa"/>
            </w:tcMar>
          </w:tcPr>
          <w:p w14:paraId="2F774B17"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31</w:t>
            </w:r>
          </w:p>
        </w:tc>
        <w:tc>
          <w:tcPr>
            <w:tcW w:w="2340" w:type="dxa"/>
            <w:tcBorders>
              <w:left w:val="nil"/>
              <w:bottom w:val="nil"/>
              <w:right w:val="nil"/>
            </w:tcBorders>
            <w:shd w:val="clear" w:color="auto" w:fill="auto"/>
            <w:tcMar>
              <w:top w:w="100" w:type="dxa"/>
              <w:left w:w="100" w:type="dxa"/>
              <w:bottom w:w="100" w:type="dxa"/>
              <w:right w:w="100" w:type="dxa"/>
            </w:tcMar>
          </w:tcPr>
          <w:p w14:paraId="0E88861A"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12</w:t>
            </w:r>
          </w:p>
        </w:tc>
      </w:tr>
      <w:tr w:rsidR="00A43279" w:rsidRPr="00946790" w14:paraId="7FBB157E" w14:textId="77777777">
        <w:trPr>
          <w:trHeight w:val="440"/>
        </w:trPr>
        <w:tc>
          <w:tcPr>
            <w:tcW w:w="2370" w:type="dxa"/>
            <w:vMerge/>
            <w:tcBorders>
              <w:top w:val="nil"/>
              <w:left w:val="nil"/>
              <w:bottom w:val="single" w:sz="12" w:space="0" w:color="000000"/>
              <w:right w:val="nil"/>
            </w:tcBorders>
            <w:shd w:val="clear" w:color="auto" w:fill="auto"/>
            <w:tcMar>
              <w:top w:w="100" w:type="dxa"/>
              <w:left w:w="100" w:type="dxa"/>
              <w:bottom w:w="100" w:type="dxa"/>
              <w:right w:w="100" w:type="dxa"/>
            </w:tcMar>
          </w:tcPr>
          <w:p w14:paraId="1767A092" w14:textId="77777777" w:rsidR="00A43279" w:rsidRPr="00946790" w:rsidRDefault="00A43279" w:rsidP="00D817B4">
            <w:pPr>
              <w:widowControl w:val="0"/>
              <w:spacing w:line="480" w:lineRule="auto"/>
              <w:jc w:val="center"/>
              <w:rPr>
                <w:rFonts w:ascii="Times New Roman" w:eastAsia="Times New Roman" w:hAnsi="Times New Roman" w:cs="Times New Roman"/>
                <w:sz w:val="24"/>
                <w:szCs w:val="24"/>
              </w:rPr>
            </w:pPr>
          </w:p>
        </w:tc>
        <w:tc>
          <w:tcPr>
            <w:tcW w:w="2340" w:type="dxa"/>
            <w:tcBorders>
              <w:top w:val="nil"/>
              <w:left w:val="nil"/>
              <w:bottom w:val="single" w:sz="12" w:space="0" w:color="000000"/>
              <w:right w:val="nil"/>
            </w:tcBorders>
            <w:shd w:val="clear" w:color="auto" w:fill="auto"/>
            <w:tcMar>
              <w:top w:w="100" w:type="dxa"/>
              <w:left w:w="100" w:type="dxa"/>
              <w:bottom w:w="100" w:type="dxa"/>
              <w:right w:w="100" w:type="dxa"/>
            </w:tcMar>
          </w:tcPr>
          <w:p w14:paraId="7D87B5C9"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No</w:t>
            </w:r>
          </w:p>
        </w:tc>
        <w:tc>
          <w:tcPr>
            <w:tcW w:w="2340" w:type="dxa"/>
            <w:tcBorders>
              <w:top w:val="nil"/>
              <w:left w:val="nil"/>
              <w:bottom w:val="single" w:sz="12" w:space="0" w:color="000000"/>
              <w:right w:val="nil"/>
            </w:tcBorders>
            <w:shd w:val="clear" w:color="auto" w:fill="auto"/>
            <w:tcMar>
              <w:top w:w="100" w:type="dxa"/>
              <w:left w:w="100" w:type="dxa"/>
              <w:bottom w:w="100" w:type="dxa"/>
              <w:right w:w="100" w:type="dxa"/>
            </w:tcMar>
          </w:tcPr>
          <w:p w14:paraId="5A55DB6D"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15</w:t>
            </w:r>
          </w:p>
        </w:tc>
        <w:tc>
          <w:tcPr>
            <w:tcW w:w="2340" w:type="dxa"/>
            <w:tcBorders>
              <w:top w:val="nil"/>
              <w:left w:val="nil"/>
              <w:bottom w:val="single" w:sz="12" w:space="0" w:color="000000"/>
              <w:right w:val="nil"/>
            </w:tcBorders>
            <w:shd w:val="clear" w:color="auto" w:fill="auto"/>
            <w:tcMar>
              <w:top w:w="100" w:type="dxa"/>
              <w:left w:w="100" w:type="dxa"/>
              <w:bottom w:w="100" w:type="dxa"/>
              <w:right w:w="100" w:type="dxa"/>
            </w:tcMar>
          </w:tcPr>
          <w:p w14:paraId="2ACFC4BB" w14:textId="77777777" w:rsidR="00A43279" w:rsidRPr="00946790" w:rsidRDefault="00DF23C1" w:rsidP="00D817B4">
            <w:pPr>
              <w:widowControl w:val="0"/>
              <w:spacing w:line="480" w:lineRule="auto"/>
              <w:jc w:val="center"/>
              <w:rPr>
                <w:rFonts w:ascii="Times New Roman" w:eastAsia="Times New Roman" w:hAnsi="Times New Roman" w:cs="Times New Roman"/>
                <w:sz w:val="24"/>
                <w:szCs w:val="24"/>
              </w:rPr>
            </w:pPr>
            <w:r w:rsidRPr="00946790">
              <w:rPr>
                <w:rFonts w:ascii="Times New Roman" w:eastAsia="Times New Roman" w:hAnsi="Times New Roman" w:cs="Times New Roman"/>
                <w:sz w:val="24"/>
                <w:szCs w:val="24"/>
              </w:rPr>
              <w:t>13</w:t>
            </w:r>
          </w:p>
        </w:tc>
      </w:tr>
    </w:tbl>
    <w:p w14:paraId="473481A0" w14:textId="77777777" w:rsidR="00A43279" w:rsidRPr="00946790" w:rsidRDefault="00A43279" w:rsidP="00D817B4">
      <w:pPr>
        <w:spacing w:line="480" w:lineRule="auto"/>
        <w:rPr>
          <w:rFonts w:ascii="Times New Roman" w:eastAsia="Times New Roman" w:hAnsi="Times New Roman" w:cs="Times New Roman"/>
          <w:b/>
          <w:sz w:val="24"/>
          <w:szCs w:val="24"/>
        </w:rPr>
      </w:pPr>
    </w:p>
    <w:p w14:paraId="445DC4E5" w14:textId="77777777" w:rsidR="00A43279" w:rsidRPr="00946790" w:rsidRDefault="00DF23C1" w:rsidP="00D817B4">
      <w:pPr>
        <w:spacing w:line="480" w:lineRule="auto"/>
        <w:rPr>
          <w:rFonts w:ascii="Times New Roman" w:eastAsia="Times New Roman" w:hAnsi="Times New Roman" w:cs="Times New Roman"/>
          <w:sz w:val="24"/>
          <w:szCs w:val="24"/>
        </w:rPr>
      </w:pPr>
      <w:r w:rsidRPr="00946790">
        <w:rPr>
          <w:rFonts w:ascii="Times New Roman" w:eastAsia="Times New Roman" w:hAnsi="Times New Roman" w:cs="Times New Roman"/>
          <w:noProof/>
          <w:sz w:val="24"/>
          <w:szCs w:val="24"/>
        </w:rPr>
        <w:lastRenderedPageBreak/>
        <w:drawing>
          <wp:inline distT="114300" distB="114300" distL="114300" distR="114300" wp14:anchorId="16AD8270" wp14:editId="1971BFAF">
            <wp:extent cx="5236029" cy="7224713"/>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5236029" cy="7224713"/>
                    </a:xfrm>
                    <a:prstGeom prst="rect">
                      <a:avLst/>
                    </a:prstGeom>
                    <a:ln/>
                  </pic:spPr>
                </pic:pic>
              </a:graphicData>
            </a:graphic>
          </wp:inline>
        </w:drawing>
      </w:r>
    </w:p>
    <w:p w14:paraId="1F7DE0BA" w14:textId="7D30AE12" w:rsidR="00A43279" w:rsidRPr="00946790" w:rsidRDefault="00DF23C1" w:rsidP="00D817B4">
      <w:pPr>
        <w:spacing w:line="480" w:lineRule="auto"/>
        <w:rPr>
          <w:rFonts w:ascii="Times New Roman" w:eastAsia="Times New Roman" w:hAnsi="Times New Roman" w:cs="Times New Roman"/>
          <w:sz w:val="24"/>
          <w:szCs w:val="24"/>
        </w:rPr>
      </w:pPr>
      <w:r w:rsidRPr="00946790">
        <w:rPr>
          <w:rFonts w:ascii="Times New Roman" w:eastAsia="Times New Roman" w:hAnsi="Times New Roman" w:cs="Times New Roman"/>
          <w:b/>
          <w:sz w:val="24"/>
          <w:szCs w:val="24"/>
        </w:rPr>
        <w:t>Supplemental Figure 1. The family Enterococcaceae is relatively more abundant in dogs with IBD</w:t>
      </w:r>
      <w:r w:rsidRPr="00946790">
        <w:rPr>
          <w:rFonts w:ascii="Times New Roman" w:eastAsia="Times New Roman" w:hAnsi="Times New Roman" w:cs="Times New Roman"/>
          <w:sz w:val="24"/>
          <w:szCs w:val="24"/>
        </w:rPr>
        <w:t>. A differential abundance analysis at the family level for (A) non-at-risk and (B) at-</w:t>
      </w:r>
      <w:r w:rsidRPr="00946790">
        <w:rPr>
          <w:rFonts w:ascii="Times New Roman" w:eastAsia="Times New Roman" w:hAnsi="Times New Roman" w:cs="Times New Roman"/>
          <w:sz w:val="24"/>
          <w:szCs w:val="24"/>
        </w:rPr>
        <w:lastRenderedPageBreak/>
        <w:t>risk IBD dogs identified a relatively higher abundance of Enterococcaceae i</w:t>
      </w:r>
      <w:r w:rsidRPr="00946790">
        <w:rPr>
          <w:rFonts w:ascii="Times New Roman" w:eastAsia="Times New Roman" w:hAnsi="Times New Roman" w:cs="Times New Roman"/>
          <w:sz w:val="24"/>
          <w:szCs w:val="24"/>
        </w:rPr>
        <w:t xml:space="preserve">n both at-risk and non-at-risk IBD dogs. In (A), the bars on the left represent families that are more relatively abundant in healthy dogs, and the bars on the right represent families that are more relatively abundant in IBD dogs.  </w:t>
      </w:r>
    </w:p>
    <w:p w14:paraId="62ABA7A6" w14:textId="77777777" w:rsidR="006E6378" w:rsidRDefault="006E6378" w:rsidP="00D817B4">
      <w:pPr>
        <w:spacing w:line="480" w:lineRule="auto"/>
        <w:rPr>
          <w:rFonts w:ascii="Times New Roman" w:eastAsia="Times New Roman" w:hAnsi="Times New Roman" w:cs="Times New Roman"/>
          <w:sz w:val="24"/>
          <w:szCs w:val="24"/>
        </w:rPr>
        <w:sectPr w:rsidR="006E6378" w:rsidSect="00946790">
          <w:footerReference w:type="default" r:id="rId7"/>
          <w:pgSz w:w="12240" w:h="15840"/>
          <w:pgMar w:top="1440" w:right="1440" w:bottom="1440" w:left="1440" w:header="720" w:footer="720" w:gutter="0"/>
          <w:lnNumType w:countBy="1" w:restart="continuous"/>
          <w:pgNumType w:start="1"/>
          <w:cols w:space="720"/>
          <w:docGrid w:linePitch="299"/>
        </w:sectPr>
      </w:pPr>
    </w:p>
    <w:p w14:paraId="3B22FE5C" w14:textId="2ACF02D0" w:rsidR="00A43279" w:rsidRPr="00946790" w:rsidRDefault="00DF23C1" w:rsidP="00D817B4">
      <w:pPr>
        <w:spacing w:line="480" w:lineRule="auto"/>
        <w:rPr>
          <w:rFonts w:ascii="Times New Roman" w:eastAsia="Times New Roman" w:hAnsi="Times New Roman" w:cs="Times New Roman"/>
          <w:sz w:val="24"/>
          <w:szCs w:val="24"/>
        </w:rPr>
      </w:pPr>
      <w:r w:rsidRPr="00946790">
        <w:rPr>
          <w:rFonts w:ascii="Times New Roman" w:eastAsia="Times New Roman" w:hAnsi="Times New Roman" w:cs="Times New Roman"/>
          <w:noProof/>
          <w:sz w:val="24"/>
          <w:szCs w:val="24"/>
        </w:rPr>
        <w:lastRenderedPageBreak/>
        <w:drawing>
          <wp:inline distT="114300" distB="114300" distL="114300" distR="114300" wp14:anchorId="3BD34A81" wp14:editId="0F99FA39">
            <wp:extent cx="8443448" cy="3085106"/>
            <wp:effectExtent l="0" t="0" r="0" b="127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8474155" cy="3096326"/>
                    </a:xfrm>
                    <a:prstGeom prst="rect">
                      <a:avLst/>
                    </a:prstGeom>
                    <a:ln/>
                  </pic:spPr>
                </pic:pic>
              </a:graphicData>
            </a:graphic>
          </wp:inline>
        </w:drawing>
      </w:r>
    </w:p>
    <w:p w14:paraId="20A4A974" w14:textId="568FCA16" w:rsidR="00A43279" w:rsidRPr="00946790" w:rsidRDefault="00DF23C1" w:rsidP="00D817B4">
      <w:pPr>
        <w:spacing w:line="480" w:lineRule="auto"/>
        <w:rPr>
          <w:rFonts w:ascii="Times New Roman" w:eastAsia="Times New Roman" w:hAnsi="Times New Roman" w:cs="Times New Roman"/>
          <w:sz w:val="24"/>
          <w:szCs w:val="24"/>
        </w:rPr>
      </w:pPr>
      <w:r w:rsidRPr="00946790">
        <w:rPr>
          <w:rFonts w:ascii="Times New Roman" w:eastAsia="Times New Roman" w:hAnsi="Times New Roman" w:cs="Times New Roman"/>
          <w:b/>
          <w:sz w:val="24"/>
          <w:szCs w:val="24"/>
        </w:rPr>
        <w:t>Supplemental Figure 2. Beta diversity did not differ between protein sources (A) and percent crude protein (B) in terms of weighted UniFrac distances.</w:t>
      </w:r>
      <w:r w:rsidRPr="00946790">
        <w:rPr>
          <w:rFonts w:ascii="Times New Roman" w:eastAsia="Times New Roman" w:hAnsi="Times New Roman" w:cs="Times New Roman"/>
          <w:sz w:val="24"/>
          <w:szCs w:val="24"/>
        </w:rPr>
        <w:t xml:space="preserve"> Principal coordinates analysis (PCoA) showed similar clustering patterns between diets with respect to ab</w:t>
      </w:r>
      <w:r w:rsidRPr="00946790">
        <w:rPr>
          <w:rFonts w:ascii="Times New Roman" w:eastAsia="Times New Roman" w:hAnsi="Times New Roman" w:cs="Times New Roman"/>
          <w:sz w:val="24"/>
          <w:szCs w:val="24"/>
        </w:rPr>
        <w:t xml:space="preserve">undance and phylogenetic distances. Ellipses are </w:t>
      </w:r>
      <w:proofErr w:type="spellStart"/>
      <w:r w:rsidRPr="00946790">
        <w:rPr>
          <w:rFonts w:ascii="Times New Roman" w:eastAsia="Times New Roman" w:hAnsi="Times New Roman" w:cs="Times New Roman"/>
          <w:sz w:val="24"/>
          <w:szCs w:val="24"/>
        </w:rPr>
        <w:t>colour</w:t>
      </w:r>
      <w:proofErr w:type="spellEnd"/>
      <w:r w:rsidRPr="00946790">
        <w:rPr>
          <w:rFonts w:ascii="Times New Roman" w:eastAsia="Times New Roman" w:hAnsi="Times New Roman" w:cs="Times New Roman"/>
          <w:sz w:val="24"/>
          <w:szCs w:val="24"/>
        </w:rPr>
        <w:t xml:space="preserve">-coded according to the legend and indicate patterns of clustering. Percentage variance = 70.5% (A) and 71.5% (B). </w:t>
      </w:r>
    </w:p>
    <w:p w14:paraId="68059836" w14:textId="77777777" w:rsidR="00A43279" w:rsidRPr="00946790" w:rsidRDefault="00DF23C1" w:rsidP="00D817B4">
      <w:pPr>
        <w:spacing w:line="480" w:lineRule="auto"/>
        <w:rPr>
          <w:rFonts w:ascii="Times New Roman" w:eastAsia="Times New Roman" w:hAnsi="Times New Roman" w:cs="Times New Roman"/>
          <w:sz w:val="24"/>
          <w:szCs w:val="24"/>
        </w:rPr>
      </w:pPr>
      <w:r w:rsidRPr="00946790">
        <w:rPr>
          <w:rFonts w:ascii="Times New Roman" w:eastAsia="Times New Roman" w:hAnsi="Times New Roman" w:cs="Times New Roman"/>
          <w:noProof/>
          <w:sz w:val="24"/>
          <w:szCs w:val="24"/>
        </w:rPr>
        <w:lastRenderedPageBreak/>
        <w:drawing>
          <wp:inline distT="114300" distB="114300" distL="114300" distR="114300" wp14:anchorId="6B30642B" wp14:editId="42DB399E">
            <wp:extent cx="8213697" cy="5879463"/>
            <wp:effectExtent l="0" t="0" r="0" b="762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8246938" cy="5903258"/>
                    </a:xfrm>
                    <a:prstGeom prst="rect">
                      <a:avLst/>
                    </a:prstGeom>
                    <a:ln/>
                  </pic:spPr>
                </pic:pic>
              </a:graphicData>
            </a:graphic>
          </wp:inline>
        </w:drawing>
      </w:r>
    </w:p>
    <w:p w14:paraId="739B31C8" w14:textId="01AC8D01" w:rsidR="00A96241" w:rsidRDefault="00DF23C1" w:rsidP="00D817B4">
      <w:pPr>
        <w:spacing w:line="480" w:lineRule="auto"/>
        <w:rPr>
          <w:rFonts w:ascii="Times New Roman" w:eastAsia="Times New Roman" w:hAnsi="Times New Roman" w:cs="Times New Roman"/>
          <w:sz w:val="24"/>
          <w:szCs w:val="24"/>
        </w:rPr>
      </w:pPr>
      <w:r w:rsidRPr="00946790">
        <w:rPr>
          <w:rFonts w:ascii="Times New Roman" w:eastAsia="Times New Roman" w:hAnsi="Times New Roman" w:cs="Times New Roman"/>
          <w:b/>
          <w:sz w:val="24"/>
          <w:szCs w:val="24"/>
        </w:rPr>
        <w:lastRenderedPageBreak/>
        <w:t xml:space="preserve">Supplemental Figure 3: Beta diversity in terms of weighted UniFrac distances did </w:t>
      </w:r>
      <w:r w:rsidRPr="00946790">
        <w:rPr>
          <w:rFonts w:ascii="Times New Roman" w:eastAsia="Times New Roman" w:hAnsi="Times New Roman" w:cs="Times New Roman"/>
          <w:b/>
          <w:sz w:val="24"/>
          <w:szCs w:val="24"/>
        </w:rPr>
        <w:t xml:space="preserve">not differ between male and females in all neutering status and disease status combinations. </w:t>
      </w:r>
      <w:r w:rsidRPr="00946790">
        <w:rPr>
          <w:rFonts w:ascii="Times New Roman" w:eastAsia="Times New Roman" w:hAnsi="Times New Roman" w:cs="Times New Roman"/>
          <w:sz w:val="24"/>
          <w:szCs w:val="24"/>
        </w:rPr>
        <w:t>(A) Neutered + IBD, (B) Neutered + Healthy, (C) Intact + IBD, (D) Intact + healthy. There was no difference in the gut microbial composition between males (blue) a</w:t>
      </w:r>
      <w:r w:rsidRPr="00946790">
        <w:rPr>
          <w:rFonts w:ascii="Times New Roman" w:eastAsia="Times New Roman" w:hAnsi="Times New Roman" w:cs="Times New Roman"/>
          <w:sz w:val="24"/>
          <w:szCs w:val="24"/>
        </w:rPr>
        <w:t>nd females (red) in A, B, C, and D, as seen</w:t>
      </w:r>
      <w:r w:rsidRPr="00946790">
        <w:rPr>
          <w:rFonts w:ascii="Times New Roman" w:eastAsia="Times New Roman" w:hAnsi="Times New Roman" w:cs="Times New Roman"/>
          <w:sz w:val="24"/>
          <w:szCs w:val="24"/>
        </w:rPr>
        <w:t xml:space="preserve"> </w:t>
      </w:r>
      <w:r w:rsidRPr="00946790">
        <w:rPr>
          <w:rFonts w:ascii="Times New Roman" w:eastAsia="Times New Roman" w:hAnsi="Times New Roman" w:cs="Times New Roman"/>
          <w:sz w:val="24"/>
          <w:szCs w:val="24"/>
        </w:rPr>
        <w:t>by the lack of significant clustering patterns. Percentage variance = 74.6% (A), 55.1% (B), 73.7% (C</w:t>
      </w:r>
      <w:proofErr w:type="gramStart"/>
      <w:r w:rsidRPr="00946790">
        <w:rPr>
          <w:rFonts w:ascii="Times New Roman" w:eastAsia="Times New Roman" w:hAnsi="Times New Roman" w:cs="Times New Roman"/>
          <w:sz w:val="24"/>
          <w:szCs w:val="24"/>
        </w:rPr>
        <w:t>),  47.9</w:t>
      </w:r>
      <w:proofErr w:type="gramEnd"/>
      <w:r w:rsidRPr="00946790">
        <w:rPr>
          <w:rFonts w:ascii="Times New Roman" w:eastAsia="Times New Roman" w:hAnsi="Times New Roman" w:cs="Times New Roman"/>
          <w:sz w:val="24"/>
          <w:szCs w:val="24"/>
        </w:rPr>
        <w:t>% (D).</w:t>
      </w:r>
    </w:p>
    <w:p w14:paraId="53AA153C" w14:textId="77777777" w:rsidR="00A96241" w:rsidRPr="00946790" w:rsidRDefault="00A96241" w:rsidP="00D817B4">
      <w:pPr>
        <w:spacing w:line="480" w:lineRule="auto"/>
        <w:rPr>
          <w:rFonts w:ascii="Times New Roman" w:eastAsia="Times New Roman" w:hAnsi="Times New Roman" w:cs="Times New Roman"/>
          <w:sz w:val="24"/>
          <w:szCs w:val="24"/>
        </w:rPr>
      </w:pPr>
    </w:p>
    <w:p w14:paraId="350DD0C8" w14:textId="0CA85FDB" w:rsidR="00A43279" w:rsidRPr="00946790" w:rsidRDefault="00A96241" w:rsidP="00D817B4">
      <w:pPr>
        <w:spacing w:line="480" w:lineRule="auto"/>
        <w:rPr>
          <w:rFonts w:ascii="Times New Roman" w:eastAsia="Times New Roman" w:hAnsi="Times New Roman" w:cs="Times New Roman"/>
          <w:sz w:val="24"/>
          <w:szCs w:val="24"/>
        </w:rPr>
      </w:pPr>
      <w:r w:rsidRPr="00946790">
        <w:rPr>
          <w:rFonts w:ascii="Times New Roman" w:hAnsi="Times New Roman" w:cs="Times New Roman"/>
          <w:noProof/>
          <w:sz w:val="24"/>
          <w:szCs w:val="24"/>
        </w:rPr>
        <w:drawing>
          <wp:inline distT="0" distB="0" distL="0" distR="0" wp14:anchorId="32720CD5" wp14:editId="2C4480E8">
            <wp:extent cx="5765462" cy="3379636"/>
            <wp:effectExtent l="0" t="0" r="6985"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extLst>
                        <a:ext uri="{28A0092B-C50C-407E-A947-70E740481C1C}">
                          <a14:useLocalDpi xmlns:a14="http://schemas.microsoft.com/office/drawing/2010/main" val="0"/>
                        </a:ext>
                      </a:extLst>
                    </a:blip>
                    <a:srcRect t="6812"/>
                    <a:stretch>
                      <a:fillRect/>
                    </a:stretch>
                  </pic:blipFill>
                  <pic:spPr>
                    <a:xfrm>
                      <a:off x="0" y="0"/>
                      <a:ext cx="5773250" cy="3384201"/>
                    </a:xfrm>
                    <a:prstGeom prst="rect">
                      <a:avLst/>
                    </a:prstGeom>
                    <a:ln/>
                  </pic:spPr>
                </pic:pic>
              </a:graphicData>
            </a:graphic>
          </wp:inline>
        </w:drawing>
      </w:r>
    </w:p>
    <w:p w14:paraId="7CF1C7E6" w14:textId="3EFBB11A" w:rsidR="00A43279" w:rsidRDefault="00DF23C1" w:rsidP="00D817B4">
      <w:pPr>
        <w:spacing w:line="480" w:lineRule="auto"/>
        <w:rPr>
          <w:rFonts w:ascii="Times New Roman" w:eastAsia="Times New Roman" w:hAnsi="Times New Roman" w:cs="Times New Roman"/>
          <w:sz w:val="24"/>
          <w:szCs w:val="24"/>
        </w:rPr>
      </w:pPr>
      <w:r w:rsidRPr="00946790">
        <w:rPr>
          <w:rFonts w:ascii="Times New Roman" w:eastAsia="Times New Roman" w:hAnsi="Times New Roman" w:cs="Times New Roman"/>
          <w:b/>
          <w:sz w:val="24"/>
          <w:szCs w:val="24"/>
        </w:rPr>
        <w:t>Supplemental figure 5: Beta diversity in terms of weighted UniFrac distances among all neuter a</w:t>
      </w:r>
      <w:r w:rsidRPr="00946790">
        <w:rPr>
          <w:rFonts w:ascii="Times New Roman" w:eastAsia="Times New Roman" w:hAnsi="Times New Roman" w:cs="Times New Roman"/>
          <w:b/>
          <w:sz w:val="24"/>
          <w:szCs w:val="24"/>
        </w:rPr>
        <w:t xml:space="preserve">nd disease status combinations showed a distinction between healthy and IBD dogs. </w:t>
      </w:r>
      <w:r w:rsidRPr="00946790">
        <w:rPr>
          <w:rFonts w:ascii="Times New Roman" w:eastAsia="Times New Roman" w:hAnsi="Times New Roman" w:cs="Times New Roman"/>
          <w:sz w:val="24"/>
          <w:szCs w:val="24"/>
        </w:rPr>
        <w:t xml:space="preserve">Principal coordinates analysis (PCoA) plot showed clustering </w:t>
      </w:r>
      <w:r w:rsidRPr="00946790">
        <w:rPr>
          <w:rFonts w:ascii="Times New Roman" w:eastAsia="Times New Roman" w:hAnsi="Times New Roman" w:cs="Times New Roman"/>
          <w:sz w:val="24"/>
          <w:szCs w:val="24"/>
        </w:rPr>
        <w:lastRenderedPageBreak/>
        <w:t>patterns based on disease status, indicating that there is a difference between healthy and IBD with respect to t</w:t>
      </w:r>
      <w:r w:rsidRPr="00946790">
        <w:rPr>
          <w:rFonts w:ascii="Times New Roman" w:eastAsia="Times New Roman" w:hAnsi="Times New Roman" w:cs="Times New Roman"/>
          <w:sz w:val="24"/>
          <w:szCs w:val="24"/>
        </w:rPr>
        <w:t>heir gut microbial composition. Percentage variance = 69.7%.</w:t>
      </w:r>
    </w:p>
    <w:p w14:paraId="58C5FF3F" w14:textId="77777777" w:rsidR="00397632" w:rsidRPr="00946790" w:rsidRDefault="00397632" w:rsidP="00D817B4">
      <w:pPr>
        <w:spacing w:line="480" w:lineRule="auto"/>
        <w:rPr>
          <w:rFonts w:ascii="Times New Roman" w:eastAsia="Times New Roman" w:hAnsi="Times New Roman" w:cs="Times New Roman"/>
          <w:sz w:val="24"/>
          <w:szCs w:val="24"/>
        </w:rPr>
      </w:pPr>
    </w:p>
    <w:p w14:paraId="442F42A3" w14:textId="77777777" w:rsidR="00A96241" w:rsidRDefault="00DF23C1" w:rsidP="00D817B4">
      <w:pPr>
        <w:spacing w:line="480" w:lineRule="auto"/>
        <w:rPr>
          <w:rFonts w:ascii="Times New Roman" w:eastAsia="Times New Roman" w:hAnsi="Times New Roman" w:cs="Times New Roman"/>
          <w:b/>
          <w:sz w:val="24"/>
          <w:szCs w:val="24"/>
        </w:rPr>
      </w:pPr>
      <w:r w:rsidRPr="00946790">
        <w:rPr>
          <w:rFonts w:ascii="Times New Roman" w:eastAsia="Times New Roman" w:hAnsi="Times New Roman" w:cs="Times New Roman"/>
          <w:noProof/>
          <w:sz w:val="24"/>
          <w:szCs w:val="24"/>
        </w:rPr>
        <w:drawing>
          <wp:inline distT="114300" distB="114300" distL="114300" distR="114300" wp14:anchorId="6FCEB1DD" wp14:editId="0AFD6AB5">
            <wp:extent cx="8719524" cy="3148717"/>
            <wp:effectExtent l="0" t="0" r="5715"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8759619" cy="3163196"/>
                    </a:xfrm>
                    <a:prstGeom prst="rect">
                      <a:avLst/>
                    </a:prstGeom>
                    <a:ln/>
                  </pic:spPr>
                </pic:pic>
              </a:graphicData>
            </a:graphic>
          </wp:inline>
        </w:drawing>
      </w:r>
    </w:p>
    <w:p w14:paraId="628EADC6" w14:textId="33F474BD" w:rsidR="00A43279" w:rsidRPr="00946790" w:rsidRDefault="00DF23C1" w:rsidP="00D817B4">
      <w:pPr>
        <w:spacing w:line="480" w:lineRule="auto"/>
        <w:rPr>
          <w:rFonts w:ascii="Times New Roman" w:eastAsia="Times New Roman" w:hAnsi="Times New Roman" w:cs="Times New Roman"/>
          <w:b/>
          <w:sz w:val="24"/>
          <w:szCs w:val="24"/>
        </w:rPr>
      </w:pPr>
      <w:r w:rsidRPr="00946790">
        <w:rPr>
          <w:rFonts w:ascii="Times New Roman" w:eastAsia="Times New Roman" w:hAnsi="Times New Roman" w:cs="Times New Roman"/>
          <w:b/>
          <w:sz w:val="24"/>
          <w:szCs w:val="24"/>
        </w:rPr>
        <w:t xml:space="preserve">Supplemental Figure 6: Beta diversity between intact and neutered dogs did not differ among healthy and IBD dogs. </w:t>
      </w:r>
      <w:r w:rsidRPr="00946790">
        <w:rPr>
          <w:rFonts w:ascii="Times New Roman" w:eastAsia="Times New Roman" w:hAnsi="Times New Roman" w:cs="Times New Roman"/>
          <w:sz w:val="24"/>
          <w:szCs w:val="24"/>
        </w:rPr>
        <w:t>Principal coordinates analysis (PCoA) in terms of weighted UniFrac distances showed that there were no differences in the gut microbial commun</w:t>
      </w:r>
      <w:r w:rsidRPr="00946790">
        <w:rPr>
          <w:rFonts w:ascii="Times New Roman" w:eastAsia="Times New Roman" w:hAnsi="Times New Roman" w:cs="Times New Roman"/>
          <w:sz w:val="24"/>
          <w:szCs w:val="24"/>
        </w:rPr>
        <w:t>ities of intact and neutered dogs that had IBD (A) or were healthy (B). Percentage variance = 69.2% (A), 64.9% (B).</w:t>
      </w:r>
    </w:p>
    <w:sectPr w:rsidR="00A43279" w:rsidRPr="00946790" w:rsidSect="006E6378">
      <w:pgSz w:w="15840" w:h="12240" w:orient="landscape"/>
      <w:pgMar w:top="1440" w:right="1440" w:bottom="1440" w:left="1440" w:header="720" w:footer="720" w:gutter="0"/>
      <w:lnNumType w:countBy="1" w:restart="continuou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6630E7" w14:textId="77777777" w:rsidR="00DF23C1" w:rsidRDefault="00DF23C1">
      <w:pPr>
        <w:spacing w:line="240" w:lineRule="auto"/>
      </w:pPr>
      <w:r>
        <w:separator/>
      </w:r>
    </w:p>
  </w:endnote>
  <w:endnote w:type="continuationSeparator" w:id="0">
    <w:p w14:paraId="25C18893" w14:textId="77777777" w:rsidR="00DF23C1" w:rsidRDefault="00DF23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9096E" w14:textId="77777777" w:rsidR="00A43279" w:rsidRDefault="00DF23C1">
    <w:pPr>
      <w:jc w:val="right"/>
    </w:pPr>
    <w:r>
      <w:fldChar w:fldCharType="begin"/>
    </w:r>
    <w:r>
      <w:instrText>PAGE</w:instrText>
    </w:r>
    <w:r w:rsidR="00946790">
      <w:fldChar w:fldCharType="separate"/>
    </w:r>
    <w:r w:rsidR="0094679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0910AA" w14:textId="77777777" w:rsidR="00DF23C1" w:rsidRDefault="00DF23C1">
      <w:pPr>
        <w:spacing w:line="240" w:lineRule="auto"/>
      </w:pPr>
      <w:r>
        <w:separator/>
      </w:r>
    </w:p>
  </w:footnote>
  <w:footnote w:type="continuationSeparator" w:id="0">
    <w:p w14:paraId="34992DE8" w14:textId="77777777" w:rsidR="00DF23C1" w:rsidRDefault="00DF23C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279"/>
    <w:rsid w:val="00112C91"/>
    <w:rsid w:val="00397632"/>
    <w:rsid w:val="005B726C"/>
    <w:rsid w:val="0061400A"/>
    <w:rsid w:val="006E6378"/>
    <w:rsid w:val="00946790"/>
    <w:rsid w:val="009507A2"/>
    <w:rsid w:val="00A43279"/>
    <w:rsid w:val="00A96241"/>
    <w:rsid w:val="00D817B4"/>
    <w:rsid w:val="00DF23C1"/>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6BFCAD"/>
  <w15:docId w15:val="{36B16671-2D08-40BD-B95A-912A24CBA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character" w:styleId="LineNumber">
    <w:name w:val="line number"/>
    <w:basedOn w:val="DefaultParagraphFont"/>
    <w:uiPriority w:val="99"/>
    <w:semiHidden/>
    <w:unhideWhenUsed/>
    <w:rsid w:val="00946790"/>
  </w:style>
  <w:style w:type="paragraph" w:styleId="Header">
    <w:name w:val="header"/>
    <w:basedOn w:val="Normal"/>
    <w:link w:val="HeaderChar"/>
    <w:uiPriority w:val="99"/>
    <w:unhideWhenUsed/>
    <w:rsid w:val="009507A2"/>
    <w:pPr>
      <w:tabs>
        <w:tab w:val="center" w:pos="4680"/>
        <w:tab w:val="right" w:pos="9360"/>
      </w:tabs>
      <w:spacing w:line="240" w:lineRule="auto"/>
    </w:pPr>
  </w:style>
  <w:style w:type="character" w:customStyle="1" w:styleId="HeaderChar">
    <w:name w:val="Header Char"/>
    <w:basedOn w:val="DefaultParagraphFont"/>
    <w:link w:val="Header"/>
    <w:uiPriority w:val="99"/>
    <w:rsid w:val="009507A2"/>
  </w:style>
  <w:style w:type="paragraph" w:styleId="Footer">
    <w:name w:val="footer"/>
    <w:basedOn w:val="Normal"/>
    <w:link w:val="FooterChar"/>
    <w:uiPriority w:val="99"/>
    <w:unhideWhenUsed/>
    <w:rsid w:val="009507A2"/>
    <w:pPr>
      <w:tabs>
        <w:tab w:val="center" w:pos="4680"/>
        <w:tab w:val="right" w:pos="9360"/>
      </w:tabs>
      <w:spacing w:line="240" w:lineRule="auto"/>
    </w:pPr>
  </w:style>
  <w:style w:type="character" w:customStyle="1" w:styleId="FooterChar">
    <w:name w:val="Footer Char"/>
    <w:basedOn w:val="DefaultParagraphFont"/>
    <w:link w:val="Footer"/>
    <w:uiPriority w:val="99"/>
    <w:rsid w:val="00950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0" Type="http://schemas.openxmlformats.org/officeDocument/2006/relationships/image" Target="media/image4.jpg"/><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Bonny So</cp:lastModifiedBy>
  <cp:revision>8</cp:revision>
  <dcterms:created xsi:type="dcterms:W3CDTF">2021-01-07T05:27:00Z</dcterms:created>
  <dcterms:modified xsi:type="dcterms:W3CDTF">2021-01-07T05:46:00Z</dcterms:modified>
</cp:coreProperties>
</file>