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37A25" w14:textId="026AEF88" w:rsidR="00945B9A" w:rsidRDefault="00945B9A">
      <w:r>
        <w:rPr>
          <w:noProof/>
        </w:rPr>
        <w:drawing>
          <wp:anchor distT="0" distB="0" distL="114300" distR="114300" simplePos="0" relativeHeight="251658240" behindDoc="0" locked="0" layoutInCell="1" allowOverlap="1" wp14:anchorId="3307C48C" wp14:editId="472BADA7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802120" cy="6943725"/>
            <wp:effectExtent l="0" t="0" r="0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2120" cy="694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36CCA2" w14:textId="77777777" w:rsidR="00945B9A" w:rsidRDefault="00945B9A" w:rsidP="00945B9A">
      <w:pPr>
        <w:jc w:val="center"/>
        <w:rPr>
          <w:noProof/>
        </w:rPr>
      </w:pPr>
    </w:p>
    <w:p w14:paraId="4884ED73" w14:textId="77777777" w:rsidR="00945B9A" w:rsidRDefault="00945B9A" w:rsidP="00945B9A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330CD70" w14:textId="77777777" w:rsidR="00945B9A" w:rsidRDefault="00945B9A" w:rsidP="00945B9A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A5810A7" w14:textId="77777777" w:rsidR="00945B9A" w:rsidRDefault="00945B9A" w:rsidP="00945B9A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98B50F2" w14:textId="58BB057E" w:rsidR="00945B9A" w:rsidRDefault="00945B9A" w:rsidP="00945B9A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56073D1" wp14:editId="62739454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6675120" cy="6600825"/>
            <wp:effectExtent l="0" t="0" r="0" b="952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660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Supplemental Figure 1. </w:t>
      </w:r>
      <w:r w:rsidR="008F62DA">
        <w:rPr>
          <w:rFonts w:ascii="Arial" w:hAnsi="Arial" w:cs="Arial"/>
          <w:b/>
          <w:bCs/>
          <w:color w:val="000000"/>
          <w:sz w:val="22"/>
          <w:szCs w:val="22"/>
        </w:rPr>
        <w:t>Box plots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show no significant differences in</w:t>
      </w:r>
      <w:r w:rsidR="008F62DA">
        <w:rPr>
          <w:rFonts w:ascii="Arial" w:hAnsi="Arial" w:cs="Arial"/>
          <w:b/>
          <w:bCs/>
          <w:color w:val="000000"/>
          <w:sz w:val="22"/>
          <w:szCs w:val="22"/>
        </w:rPr>
        <w:t xml:space="preserve"> alpha diversity in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infant gut microbiomes based on food enjoyment/responsiveness. </w:t>
      </w:r>
      <w:r>
        <w:rPr>
          <w:rFonts w:ascii="Arial" w:hAnsi="Arial" w:cs="Arial"/>
          <w:color w:val="000000"/>
          <w:sz w:val="22"/>
          <w:szCs w:val="22"/>
        </w:rPr>
        <w:t xml:space="preserve">Pielou’s evenness and observed features metrics are shown for </w:t>
      </w:r>
      <w:r w:rsidR="002C367F">
        <w:rPr>
          <w:rFonts w:ascii="Arial" w:hAnsi="Arial" w:cs="Arial"/>
          <w:color w:val="000000"/>
          <w:sz w:val="22"/>
          <w:szCs w:val="22"/>
        </w:rPr>
        <w:t xml:space="preserve">(A, B) </w:t>
      </w:r>
      <w:r>
        <w:rPr>
          <w:rFonts w:ascii="Arial" w:hAnsi="Arial" w:cs="Arial"/>
          <w:color w:val="000000"/>
          <w:sz w:val="22"/>
          <w:szCs w:val="22"/>
        </w:rPr>
        <w:t xml:space="preserve">food responsiveness and </w:t>
      </w:r>
      <w:r w:rsidR="002C367F">
        <w:rPr>
          <w:rFonts w:ascii="Arial" w:hAnsi="Arial" w:cs="Arial"/>
          <w:color w:val="000000"/>
          <w:sz w:val="22"/>
          <w:szCs w:val="22"/>
        </w:rPr>
        <w:t xml:space="preserve">(C, D) </w:t>
      </w:r>
      <w:r>
        <w:rPr>
          <w:rFonts w:ascii="Arial" w:hAnsi="Arial" w:cs="Arial"/>
          <w:color w:val="000000"/>
          <w:sz w:val="22"/>
          <w:szCs w:val="22"/>
        </w:rPr>
        <w:t>enjoyment, respectively. A 1-5 Likert scale was used for both responsiveness and enjoyment. p &gt; 0.05 for all alpha diversity metrics (Kruskal-Wallis pairwise test). </w:t>
      </w:r>
    </w:p>
    <w:p w14:paraId="4CC163E5" w14:textId="322224BB" w:rsidR="00945B9A" w:rsidRDefault="00945B9A" w:rsidP="00945B9A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62E7D9EC" w14:textId="73A01137" w:rsidR="00945B9A" w:rsidRDefault="00945B9A" w:rsidP="00945B9A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5EC16D0E" w14:textId="3D819883" w:rsidR="00945B9A" w:rsidRDefault="00945B9A" w:rsidP="00945B9A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2FC4BF0B" w14:textId="29E1E097" w:rsidR="00945B9A" w:rsidRDefault="00945B9A" w:rsidP="00945B9A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5971C14B" w14:textId="656CDC4C" w:rsidR="00945B9A" w:rsidRDefault="000C2A70" w:rsidP="00945B9A">
      <w:pPr>
        <w:pStyle w:val="NormalWeb"/>
        <w:spacing w:before="0" w:beforeAutospacing="0" w:after="0" w:afterAutospacing="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C4E8C5A" wp14:editId="479EDFAB">
            <wp:simplePos x="0" y="0"/>
            <wp:positionH relativeFrom="margin">
              <wp:posOffset>-457200</wp:posOffset>
            </wp:positionH>
            <wp:positionV relativeFrom="margin">
              <wp:align>top</wp:align>
            </wp:positionV>
            <wp:extent cx="6600825" cy="4178935"/>
            <wp:effectExtent l="0" t="0" r="952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417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1A574" w14:textId="77777777" w:rsidR="000C2A70" w:rsidRDefault="000C2A70" w:rsidP="00945B9A">
      <w:pPr>
        <w:jc w:val="center"/>
      </w:pPr>
    </w:p>
    <w:p w14:paraId="29EB42EA" w14:textId="4F324186" w:rsidR="00436FEC" w:rsidRDefault="000C2A70" w:rsidP="00945B9A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F4E7820" wp14:editId="5608963C">
            <wp:simplePos x="0" y="0"/>
            <wp:positionH relativeFrom="margin">
              <wp:align>center</wp:align>
            </wp:positionH>
            <wp:positionV relativeFrom="margin">
              <wp:posOffset>4924425</wp:posOffset>
            </wp:positionV>
            <wp:extent cx="6517005" cy="409575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00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473039E5" wp14:editId="07D71FA9">
            <wp:extent cx="5943600" cy="4876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72AFE" w14:textId="77777777" w:rsidR="00D102A2" w:rsidRDefault="00D102A2" w:rsidP="000C2A70">
      <w:pPr>
        <w:rPr>
          <w:rFonts w:ascii="Arial" w:hAnsi="Arial" w:cs="Arial"/>
          <w:b/>
          <w:bCs/>
          <w:color w:val="000000"/>
        </w:rPr>
      </w:pPr>
    </w:p>
    <w:p w14:paraId="3F9043D8" w14:textId="3ABFBB30" w:rsidR="000C2A70" w:rsidRDefault="000C2A70" w:rsidP="000C2A70">
      <w:r>
        <w:rPr>
          <w:rFonts w:ascii="Arial" w:hAnsi="Arial" w:cs="Arial"/>
          <w:b/>
          <w:bCs/>
          <w:color w:val="000000"/>
        </w:rPr>
        <w:t xml:space="preserve">Supplementary Figure 2. </w:t>
      </w:r>
      <w:r w:rsidR="00BA4C5A">
        <w:rPr>
          <w:rFonts w:ascii="Arial" w:hAnsi="Arial" w:cs="Arial"/>
          <w:b/>
          <w:bCs/>
          <w:color w:val="000000"/>
        </w:rPr>
        <w:t>PCoA plots</w:t>
      </w:r>
      <w:r>
        <w:rPr>
          <w:rFonts w:ascii="Arial" w:hAnsi="Arial" w:cs="Arial"/>
          <w:b/>
          <w:bCs/>
          <w:color w:val="000000"/>
        </w:rPr>
        <w:t xml:space="preserve"> show no </w:t>
      </w:r>
      <w:r w:rsidR="00BA4C5A">
        <w:rPr>
          <w:rFonts w:ascii="Arial" w:hAnsi="Arial" w:cs="Arial"/>
          <w:b/>
          <w:bCs/>
          <w:color w:val="000000"/>
        </w:rPr>
        <w:t>distinct microbial communities</w:t>
      </w:r>
      <w:r>
        <w:rPr>
          <w:rFonts w:ascii="Arial" w:hAnsi="Arial" w:cs="Arial"/>
          <w:b/>
          <w:bCs/>
          <w:color w:val="000000"/>
        </w:rPr>
        <w:t xml:space="preserve"> in infant gut microbiome based on food enjoyment/responsiveness. </w:t>
      </w:r>
      <w:r>
        <w:rPr>
          <w:rFonts w:ascii="Arial" w:hAnsi="Arial" w:cs="Arial"/>
          <w:color w:val="000000"/>
        </w:rPr>
        <w:t>Jaccard’s and unweighted Unifrac distance are shown for</w:t>
      </w:r>
      <w:r w:rsidR="00231829">
        <w:rPr>
          <w:rFonts w:ascii="Arial" w:hAnsi="Arial" w:cs="Arial"/>
          <w:color w:val="000000"/>
        </w:rPr>
        <w:t xml:space="preserve"> (A, B)</w:t>
      </w:r>
      <w:r>
        <w:rPr>
          <w:rFonts w:ascii="Arial" w:hAnsi="Arial" w:cs="Arial"/>
          <w:color w:val="000000"/>
        </w:rPr>
        <w:t xml:space="preserve"> food responsiveness and </w:t>
      </w:r>
      <w:r w:rsidR="00EC03E2">
        <w:rPr>
          <w:rFonts w:ascii="Arial" w:hAnsi="Arial" w:cs="Arial"/>
          <w:color w:val="000000"/>
        </w:rPr>
        <w:t xml:space="preserve">(C, D) </w:t>
      </w:r>
      <w:r>
        <w:rPr>
          <w:rFonts w:ascii="Arial" w:hAnsi="Arial" w:cs="Arial"/>
          <w:color w:val="000000"/>
        </w:rPr>
        <w:t>enjoyment, respectively. A 1-5 Likert scale was used for both responsiveness and enjoyment.</w: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4EA14421" wp14:editId="6D0FE2D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092190" cy="5438775"/>
            <wp:effectExtent l="0" t="0" r="3810" b="952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543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DFC62E" w14:textId="218194BB" w:rsidR="000C2A70" w:rsidRDefault="000C2A70" w:rsidP="00945B9A">
      <w:pPr>
        <w:jc w:val="center"/>
      </w:pPr>
    </w:p>
    <w:p w14:paraId="033383B5" w14:textId="5EAC13B6" w:rsidR="003E31FF" w:rsidRDefault="003E31FF" w:rsidP="00945B9A">
      <w:pPr>
        <w:jc w:val="center"/>
      </w:pPr>
    </w:p>
    <w:p w14:paraId="0A7D1BF1" w14:textId="7CA59276" w:rsidR="003E31FF" w:rsidRDefault="003E31FF" w:rsidP="00945B9A">
      <w:pPr>
        <w:jc w:val="center"/>
      </w:pPr>
    </w:p>
    <w:p w14:paraId="76F0B59F" w14:textId="0B747F3D" w:rsidR="003E31FF" w:rsidRDefault="003E31FF" w:rsidP="00945B9A">
      <w:pPr>
        <w:jc w:val="center"/>
      </w:pPr>
    </w:p>
    <w:p w14:paraId="0F41FEFC" w14:textId="71DFC962" w:rsidR="003E31FF" w:rsidRDefault="003E31FF" w:rsidP="00945B9A">
      <w:pPr>
        <w:jc w:val="center"/>
      </w:pPr>
    </w:p>
    <w:p w14:paraId="313DAB84" w14:textId="25E9A49F" w:rsidR="003E31FF" w:rsidRDefault="003E31FF" w:rsidP="00945B9A">
      <w:pPr>
        <w:jc w:val="center"/>
      </w:pPr>
    </w:p>
    <w:p w14:paraId="0F5D2E0C" w14:textId="0A8C0A4A" w:rsidR="003E31FF" w:rsidRDefault="003E31FF" w:rsidP="00945B9A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3C2896DC" wp14:editId="5359A3B4">
            <wp:simplePos x="0" y="0"/>
            <wp:positionH relativeFrom="margin">
              <wp:align>center</wp:align>
            </wp:positionH>
            <wp:positionV relativeFrom="page">
              <wp:posOffset>4362450</wp:posOffset>
            </wp:positionV>
            <wp:extent cx="7490460" cy="3457575"/>
            <wp:effectExtent l="0" t="0" r="0" b="952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046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4A8EB9AA" wp14:editId="46772A88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7263130" cy="348615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313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97CB53" w14:textId="6D12379A" w:rsidR="003E31FF" w:rsidRDefault="003E31FF" w:rsidP="003E31FF">
      <w:pPr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Supplemental Figure 3. </w:t>
      </w:r>
      <w:r w:rsidR="00D102A2">
        <w:rPr>
          <w:rFonts w:ascii="Arial" w:hAnsi="Arial" w:cs="Arial"/>
          <w:b/>
          <w:bCs/>
          <w:color w:val="000000"/>
        </w:rPr>
        <w:t>Box plots</w:t>
      </w:r>
      <w:r>
        <w:rPr>
          <w:rFonts w:ascii="Arial" w:hAnsi="Arial" w:cs="Arial"/>
          <w:b/>
          <w:bCs/>
          <w:color w:val="000000"/>
        </w:rPr>
        <w:t xml:space="preserve"> show no significant differences in</w:t>
      </w:r>
      <w:r w:rsidR="00D102A2">
        <w:rPr>
          <w:rFonts w:ascii="Arial" w:hAnsi="Arial" w:cs="Arial"/>
          <w:b/>
          <w:bCs/>
          <w:color w:val="000000"/>
        </w:rPr>
        <w:t xml:space="preserve"> alpha diversity for</w:t>
      </w:r>
      <w:r>
        <w:rPr>
          <w:rFonts w:ascii="Arial" w:hAnsi="Arial" w:cs="Arial"/>
          <w:b/>
          <w:bCs/>
          <w:color w:val="000000"/>
        </w:rPr>
        <w:t xml:space="preserve"> infant gut microbiomes based on antibiotic use. </w:t>
      </w:r>
      <w:r w:rsidR="002C367F">
        <w:rPr>
          <w:rFonts w:ascii="Arial" w:hAnsi="Arial" w:cs="Arial"/>
          <w:color w:val="000000"/>
        </w:rPr>
        <w:t xml:space="preserve">(A) </w:t>
      </w:r>
      <w:r>
        <w:rPr>
          <w:rFonts w:ascii="Arial" w:hAnsi="Arial" w:cs="Arial"/>
          <w:color w:val="000000"/>
        </w:rPr>
        <w:t xml:space="preserve">Pielou’s evenness and </w:t>
      </w:r>
      <w:r w:rsidR="002C367F">
        <w:rPr>
          <w:rFonts w:ascii="Arial" w:hAnsi="Arial" w:cs="Arial"/>
          <w:color w:val="000000"/>
        </w:rPr>
        <w:t xml:space="preserve">(B) </w:t>
      </w:r>
      <w:r>
        <w:rPr>
          <w:rFonts w:ascii="Arial" w:hAnsi="Arial" w:cs="Arial"/>
          <w:color w:val="000000"/>
        </w:rPr>
        <w:t xml:space="preserve">observed features metrics are shown. N = 49 for no antibiotics and N = 12 for antibiotics used. </w:t>
      </w:r>
      <w:r w:rsidR="00895576">
        <w:rPr>
          <w:rFonts w:ascii="Arial" w:hAnsi="Arial" w:cs="Arial"/>
          <w:color w:val="000000"/>
        </w:rPr>
        <w:t xml:space="preserve">p = </w:t>
      </w:r>
      <w:r w:rsidR="00E81E96">
        <w:rPr>
          <w:rFonts w:ascii="Arial" w:hAnsi="Arial" w:cs="Arial"/>
          <w:color w:val="000000"/>
        </w:rPr>
        <w:t xml:space="preserve">0.676 </w:t>
      </w:r>
      <w:r w:rsidR="00895576">
        <w:rPr>
          <w:rFonts w:ascii="Arial" w:hAnsi="Arial" w:cs="Arial"/>
          <w:color w:val="000000"/>
        </w:rPr>
        <w:t xml:space="preserve">for A, p = </w:t>
      </w:r>
      <w:r w:rsidR="00E81E96">
        <w:rPr>
          <w:rFonts w:ascii="Arial" w:hAnsi="Arial" w:cs="Arial"/>
          <w:color w:val="000000"/>
        </w:rPr>
        <w:t xml:space="preserve">0.771 </w:t>
      </w:r>
      <w:r w:rsidR="00895576">
        <w:rPr>
          <w:rFonts w:ascii="Arial" w:hAnsi="Arial" w:cs="Arial"/>
          <w:color w:val="000000"/>
        </w:rPr>
        <w:t>for B</w:t>
      </w:r>
      <w:r>
        <w:rPr>
          <w:rFonts w:ascii="Arial" w:hAnsi="Arial" w:cs="Arial"/>
          <w:color w:val="000000"/>
        </w:rPr>
        <w:t xml:space="preserve"> (Kruskal-Wallis pairwise test).</w:t>
      </w:r>
    </w:p>
    <w:p w14:paraId="5EAEB312" w14:textId="7A53A718" w:rsidR="00E77A8F" w:rsidRDefault="00E77A8F" w:rsidP="003E31FF">
      <w:pPr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noProof/>
          <w:color w:val="000000"/>
          <w:bdr w:val="none" w:sz="0" w:space="0" w:color="auto" w:frame="1"/>
        </w:rPr>
        <w:lastRenderedPageBreak/>
        <w:drawing>
          <wp:inline distT="0" distB="0" distL="0" distR="0" wp14:anchorId="665763FF" wp14:editId="78358785">
            <wp:extent cx="5734050" cy="492442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E335C" w14:textId="4E2CADBE" w:rsidR="00E77A8F" w:rsidRDefault="00B15ABE" w:rsidP="003E31FF">
      <w:pPr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Supplemental </w:t>
      </w:r>
      <w:r w:rsidR="00E77A8F">
        <w:rPr>
          <w:rFonts w:ascii="Arial" w:hAnsi="Arial" w:cs="Arial"/>
          <w:b/>
          <w:bCs/>
          <w:color w:val="000000"/>
        </w:rPr>
        <w:t xml:space="preserve">Figure 4. Boxplots showing no significant difference in alpha diversity for infant gut microbiomes based on antibiotic use. </w:t>
      </w:r>
      <w:r w:rsidR="00E77A8F">
        <w:rPr>
          <w:rFonts w:ascii="Arial" w:hAnsi="Arial" w:cs="Arial"/>
          <w:color w:val="000000"/>
        </w:rPr>
        <w:t xml:space="preserve">(A) Shannon’s and (B) Faith’s phylogenetic diversity metrics are shown for food enjoyment. p </w:t>
      </w:r>
      <w:r w:rsidR="00E81E96">
        <w:rPr>
          <w:rFonts w:ascii="Arial" w:hAnsi="Arial" w:cs="Arial"/>
          <w:color w:val="000000"/>
        </w:rPr>
        <w:t>=</w:t>
      </w:r>
      <w:r w:rsidR="00B11F6A">
        <w:rPr>
          <w:rFonts w:ascii="Arial" w:hAnsi="Arial" w:cs="Arial"/>
          <w:color w:val="000000"/>
        </w:rPr>
        <w:t xml:space="preserve"> 0.430</w:t>
      </w:r>
      <w:r w:rsidR="00E81E96">
        <w:rPr>
          <w:rFonts w:ascii="Arial" w:hAnsi="Arial" w:cs="Arial"/>
          <w:color w:val="000000"/>
        </w:rPr>
        <w:t xml:space="preserve"> for A, p = </w:t>
      </w:r>
      <w:r w:rsidR="00B11F6A">
        <w:rPr>
          <w:rFonts w:ascii="Arial" w:hAnsi="Arial" w:cs="Arial"/>
          <w:color w:val="000000"/>
        </w:rPr>
        <w:t xml:space="preserve">0.929 </w:t>
      </w:r>
      <w:r w:rsidR="00E81E96">
        <w:rPr>
          <w:rFonts w:ascii="Arial" w:hAnsi="Arial" w:cs="Arial"/>
          <w:color w:val="000000"/>
        </w:rPr>
        <w:t>for B</w:t>
      </w:r>
      <w:r w:rsidR="00E77A8F">
        <w:rPr>
          <w:rFonts w:ascii="Arial" w:hAnsi="Arial" w:cs="Arial"/>
          <w:color w:val="000000"/>
        </w:rPr>
        <w:t xml:space="preserve"> (Kruskal-Wallis pairwise test).</w:t>
      </w:r>
    </w:p>
    <w:p w14:paraId="6BA88550" w14:textId="477B7417" w:rsidR="00E77A8F" w:rsidRDefault="00E77A8F" w:rsidP="004E2D01">
      <w:pPr>
        <w:jc w:val="center"/>
        <w:rPr>
          <w:rFonts w:ascii="Arial" w:hAnsi="Arial" w:cs="Arial"/>
          <w:color w:val="000000"/>
          <w:bdr w:val="none" w:sz="0" w:space="0" w:color="auto" w:frame="1"/>
        </w:rPr>
      </w:pPr>
      <w:r>
        <w:rPr>
          <w:rFonts w:ascii="Arial" w:hAnsi="Arial" w:cs="Arial"/>
          <w:noProof/>
          <w:color w:val="000000"/>
          <w:bdr w:val="none" w:sz="0" w:space="0" w:color="auto" w:frame="1"/>
        </w:rPr>
        <w:lastRenderedPageBreak/>
        <w:drawing>
          <wp:inline distT="0" distB="0" distL="0" distR="0" wp14:anchorId="534832AB" wp14:editId="76654142">
            <wp:extent cx="4821815" cy="387667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044" cy="3880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7CFDE739" wp14:editId="1E3D1CF1">
            <wp:extent cx="5734050" cy="29718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A98C4" w14:textId="77777777" w:rsidR="00866415" w:rsidRDefault="00866415" w:rsidP="003E31FF">
      <w:pPr>
        <w:rPr>
          <w:rFonts w:ascii="Arial" w:hAnsi="Arial" w:cs="Arial"/>
          <w:color w:val="000000"/>
        </w:rPr>
      </w:pPr>
    </w:p>
    <w:p w14:paraId="790783C8" w14:textId="6F9AF1FB" w:rsidR="003E31FF" w:rsidRDefault="00DB5E38" w:rsidP="004E2D01">
      <w:pPr>
        <w:jc w:val="center"/>
      </w:pPr>
      <w:r>
        <w:rPr>
          <w:noProof/>
        </w:rPr>
        <w:lastRenderedPageBreak/>
        <w:drawing>
          <wp:inline distT="0" distB="0" distL="0" distR="0" wp14:anchorId="53C75471" wp14:editId="72921760">
            <wp:extent cx="4711466" cy="370522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776" cy="3707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0401D" w14:textId="18166084" w:rsidR="003E31FF" w:rsidRDefault="004E2D01" w:rsidP="004E2D01">
      <w:pPr>
        <w:jc w:val="center"/>
      </w:pPr>
      <w:r>
        <w:rPr>
          <w:noProof/>
        </w:rPr>
        <w:drawing>
          <wp:inline distT="0" distB="0" distL="0" distR="0" wp14:anchorId="2A23254E" wp14:editId="26BF69D0">
            <wp:extent cx="3133725" cy="3087528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556" cy="3095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0EF65" w14:textId="25AC19EE" w:rsidR="003D660B" w:rsidRPr="00866415" w:rsidRDefault="003D660B" w:rsidP="003D660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</w:rPr>
        <w:t xml:space="preserve">Supplemental </w:t>
      </w:r>
      <w:r w:rsidRPr="00866415">
        <w:rPr>
          <w:rFonts w:ascii="Arial" w:eastAsia="Times New Roman" w:hAnsi="Arial" w:cs="Arial"/>
          <w:b/>
          <w:bCs/>
          <w:color w:val="000000"/>
        </w:rPr>
        <w:t xml:space="preserve">Figure </w:t>
      </w:r>
      <w:r w:rsidR="004C6310">
        <w:rPr>
          <w:rFonts w:ascii="Arial" w:eastAsia="Times New Roman" w:hAnsi="Arial" w:cs="Arial"/>
          <w:b/>
          <w:bCs/>
          <w:color w:val="000000"/>
        </w:rPr>
        <w:t>5</w:t>
      </w:r>
      <w:r w:rsidRPr="00866415">
        <w:rPr>
          <w:rFonts w:ascii="Arial" w:eastAsia="Times New Roman" w:hAnsi="Arial" w:cs="Arial"/>
          <w:b/>
          <w:bCs/>
          <w:color w:val="000000"/>
        </w:rPr>
        <w:t xml:space="preserve">. PCoA plots showing that there are no distinct microbial communities in infant gut microbiomes based on antibiotic use. </w:t>
      </w:r>
      <w:r w:rsidRPr="00866415">
        <w:rPr>
          <w:rFonts w:ascii="Arial" w:eastAsia="Times New Roman" w:hAnsi="Arial" w:cs="Arial"/>
          <w:color w:val="000000"/>
        </w:rPr>
        <w:t>(A) Bray-Curtis</w:t>
      </w:r>
      <w:r>
        <w:rPr>
          <w:rFonts w:ascii="Arial" w:eastAsia="Times New Roman" w:hAnsi="Arial" w:cs="Arial"/>
          <w:color w:val="000000"/>
        </w:rPr>
        <w:t xml:space="preserve">, </w:t>
      </w:r>
      <w:r w:rsidRPr="00866415">
        <w:rPr>
          <w:rFonts w:ascii="Arial" w:eastAsia="Times New Roman" w:hAnsi="Arial" w:cs="Arial"/>
          <w:color w:val="000000"/>
        </w:rPr>
        <w:t>(B) weighted UniFrac</w:t>
      </w:r>
      <w:r>
        <w:rPr>
          <w:rFonts w:ascii="Arial" w:eastAsia="Times New Roman" w:hAnsi="Arial" w:cs="Arial"/>
          <w:color w:val="000000"/>
        </w:rPr>
        <w:t xml:space="preserve">, (C) </w:t>
      </w:r>
      <w:r>
        <w:rPr>
          <w:rFonts w:ascii="Arial" w:hAnsi="Arial" w:cs="Arial"/>
          <w:color w:val="000000"/>
        </w:rPr>
        <w:t>Jaccard’s and (D) unweighted Uni</w:t>
      </w:r>
      <w:r w:rsidR="00366B74"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</w:rPr>
        <w:t>rac distances</w:t>
      </w:r>
      <w:r w:rsidRPr="00866415">
        <w:rPr>
          <w:rFonts w:ascii="Arial" w:eastAsia="Times New Roman" w:hAnsi="Arial" w:cs="Arial"/>
          <w:color w:val="000000"/>
        </w:rPr>
        <w:t xml:space="preserve"> are shown between infants who used antibiotics (blue) and did not use antibiotics (red). N = 49 for no antibiotics and N = 12 for antibiotics used. </w:t>
      </w:r>
    </w:p>
    <w:p w14:paraId="3A4A1521" w14:textId="0DDE3C34" w:rsidR="003E31FF" w:rsidRDefault="00787031" w:rsidP="006B1D04">
      <w:r>
        <w:rPr>
          <w:rFonts w:ascii="Arial" w:hAnsi="Arial" w:cs="Arial"/>
          <w:noProof/>
          <w:color w:val="000000"/>
          <w:bdr w:val="none" w:sz="0" w:space="0" w:color="auto" w:frame="1"/>
        </w:rPr>
        <w:lastRenderedPageBreak/>
        <w:drawing>
          <wp:anchor distT="0" distB="0" distL="114300" distR="114300" simplePos="0" relativeHeight="251666432" behindDoc="0" locked="0" layoutInCell="1" allowOverlap="1" wp14:anchorId="72BC3CB4" wp14:editId="1DA89B7F">
            <wp:simplePos x="0" y="0"/>
            <wp:positionH relativeFrom="margin">
              <wp:align>center</wp:align>
            </wp:positionH>
            <wp:positionV relativeFrom="page">
              <wp:posOffset>4923790</wp:posOffset>
            </wp:positionV>
            <wp:extent cx="6522720" cy="4010025"/>
            <wp:effectExtent l="0" t="0" r="0" b="952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272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bdr w:val="none" w:sz="0" w:space="0" w:color="auto" w:frame="1"/>
        </w:rPr>
        <w:drawing>
          <wp:anchor distT="0" distB="0" distL="114300" distR="114300" simplePos="0" relativeHeight="251665408" behindDoc="0" locked="0" layoutInCell="1" allowOverlap="1" wp14:anchorId="517B09D8" wp14:editId="4293C1AE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595745" cy="4029075"/>
            <wp:effectExtent l="0" t="0" r="0" b="952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74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743517" w14:textId="5CD2F7A7" w:rsidR="003E31FF" w:rsidRDefault="00143596" w:rsidP="00945B9A">
      <w:pPr>
        <w:jc w:val="center"/>
      </w:pPr>
      <w:r>
        <w:rPr>
          <w:rFonts w:ascii="Arial" w:hAnsi="Arial" w:cs="Arial"/>
          <w:noProof/>
          <w:color w:val="000000"/>
          <w:bdr w:val="none" w:sz="0" w:space="0" w:color="auto" w:frame="1"/>
        </w:rPr>
        <w:lastRenderedPageBreak/>
        <w:drawing>
          <wp:anchor distT="0" distB="0" distL="114300" distR="114300" simplePos="0" relativeHeight="251667456" behindDoc="0" locked="0" layoutInCell="1" allowOverlap="1" wp14:anchorId="78F60E76" wp14:editId="7ABF0E8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202805" cy="4448175"/>
            <wp:effectExtent l="0" t="0" r="0" b="952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280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7E5544" w14:textId="77777777" w:rsidR="00252837" w:rsidRDefault="00252837" w:rsidP="00945B9A">
      <w:pPr>
        <w:jc w:val="center"/>
        <w:rPr>
          <w:rFonts w:ascii="Arial" w:hAnsi="Arial" w:cs="Arial"/>
          <w:b/>
          <w:bCs/>
          <w:color w:val="000000"/>
        </w:rPr>
      </w:pPr>
    </w:p>
    <w:p w14:paraId="4220E971" w14:textId="77777777" w:rsidR="00252837" w:rsidRDefault="00252837" w:rsidP="00945B9A">
      <w:pPr>
        <w:jc w:val="center"/>
        <w:rPr>
          <w:rFonts w:ascii="Arial" w:hAnsi="Arial" w:cs="Arial"/>
          <w:b/>
          <w:bCs/>
          <w:color w:val="000000"/>
        </w:rPr>
      </w:pPr>
    </w:p>
    <w:p w14:paraId="6D564EFA" w14:textId="77777777" w:rsidR="00252837" w:rsidRDefault="00252837" w:rsidP="00945B9A">
      <w:pPr>
        <w:jc w:val="center"/>
        <w:rPr>
          <w:rFonts w:ascii="Arial" w:hAnsi="Arial" w:cs="Arial"/>
          <w:b/>
          <w:bCs/>
          <w:color w:val="000000"/>
        </w:rPr>
      </w:pPr>
    </w:p>
    <w:p w14:paraId="3783C91C" w14:textId="77777777" w:rsidR="00252837" w:rsidRDefault="00252837" w:rsidP="00945B9A">
      <w:pPr>
        <w:jc w:val="center"/>
        <w:rPr>
          <w:rFonts w:ascii="Arial" w:hAnsi="Arial" w:cs="Arial"/>
          <w:b/>
          <w:bCs/>
          <w:color w:val="000000"/>
        </w:rPr>
      </w:pPr>
    </w:p>
    <w:p w14:paraId="4F43A483" w14:textId="77777777" w:rsidR="00252837" w:rsidRDefault="00252837" w:rsidP="00945B9A">
      <w:pPr>
        <w:jc w:val="center"/>
        <w:rPr>
          <w:rFonts w:ascii="Arial" w:hAnsi="Arial" w:cs="Arial"/>
          <w:b/>
          <w:bCs/>
          <w:color w:val="000000"/>
        </w:rPr>
      </w:pPr>
    </w:p>
    <w:p w14:paraId="539A7B42" w14:textId="77777777" w:rsidR="00252837" w:rsidRDefault="00252837" w:rsidP="00945B9A">
      <w:pPr>
        <w:jc w:val="center"/>
        <w:rPr>
          <w:rFonts w:ascii="Arial" w:hAnsi="Arial" w:cs="Arial"/>
          <w:b/>
          <w:bCs/>
          <w:color w:val="000000"/>
        </w:rPr>
      </w:pPr>
    </w:p>
    <w:p w14:paraId="4845E338" w14:textId="77777777" w:rsidR="00252837" w:rsidRDefault="00252837" w:rsidP="00945B9A">
      <w:pPr>
        <w:jc w:val="center"/>
        <w:rPr>
          <w:rFonts w:ascii="Arial" w:hAnsi="Arial" w:cs="Arial"/>
          <w:b/>
          <w:bCs/>
          <w:color w:val="000000"/>
        </w:rPr>
      </w:pPr>
    </w:p>
    <w:p w14:paraId="4D6FDE01" w14:textId="77777777" w:rsidR="00252837" w:rsidRDefault="00252837" w:rsidP="00945B9A">
      <w:pPr>
        <w:jc w:val="center"/>
        <w:rPr>
          <w:rFonts w:ascii="Arial" w:hAnsi="Arial" w:cs="Arial"/>
          <w:b/>
          <w:bCs/>
          <w:color w:val="000000"/>
        </w:rPr>
      </w:pPr>
    </w:p>
    <w:p w14:paraId="63B3DD1C" w14:textId="77777777" w:rsidR="00252837" w:rsidRDefault="00252837" w:rsidP="00945B9A">
      <w:pPr>
        <w:jc w:val="center"/>
        <w:rPr>
          <w:rFonts w:ascii="Arial" w:hAnsi="Arial" w:cs="Arial"/>
          <w:b/>
          <w:bCs/>
          <w:color w:val="000000"/>
        </w:rPr>
      </w:pPr>
    </w:p>
    <w:p w14:paraId="7219AFB3" w14:textId="77777777" w:rsidR="00252837" w:rsidRDefault="00252837" w:rsidP="00945B9A">
      <w:pPr>
        <w:jc w:val="center"/>
        <w:rPr>
          <w:rFonts w:ascii="Arial" w:hAnsi="Arial" w:cs="Arial"/>
          <w:b/>
          <w:bCs/>
          <w:color w:val="000000"/>
        </w:rPr>
      </w:pPr>
    </w:p>
    <w:p w14:paraId="7FBB317D" w14:textId="77777777" w:rsidR="00252837" w:rsidRDefault="00252837" w:rsidP="00945B9A">
      <w:pPr>
        <w:jc w:val="center"/>
        <w:rPr>
          <w:rFonts w:ascii="Arial" w:hAnsi="Arial" w:cs="Arial"/>
          <w:b/>
          <w:bCs/>
          <w:color w:val="000000"/>
        </w:rPr>
      </w:pPr>
    </w:p>
    <w:p w14:paraId="346085B7" w14:textId="77777777" w:rsidR="00252837" w:rsidRDefault="00252837" w:rsidP="00945B9A">
      <w:pPr>
        <w:jc w:val="center"/>
        <w:rPr>
          <w:rFonts w:ascii="Arial" w:hAnsi="Arial" w:cs="Arial"/>
          <w:b/>
          <w:bCs/>
          <w:color w:val="000000"/>
        </w:rPr>
      </w:pPr>
    </w:p>
    <w:p w14:paraId="0FE718AA" w14:textId="77777777" w:rsidR="00252837" w:rsidRDefault="00252837" w:rsidP="00945B9A">
      <w:pPr>
        <w:jc w:val="center"/>
        <w:rPr>
          <w:rFonts w:ascii="Arial" w:hAnsi="Arial" w:cs="Arial"/>
          <w:b/>
          <w:bCs/>
          <w:color w:val="000000"/>
        </w:rPr>
      </w:pPr>
    </w:p>
    <w:p w14:paraId="22BDCCA1" w14:textId="0BCFADEA" w:rsidR="00252837" w:rsidRDefault="00252837" w:rsidP="00252837">
      <w:pPr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  <w:bdr w:val="none" w:sz="0" w:space="0" w:color="auto" w:frame="1"/>
        </w:rPr>
        <w:lastRenderedPageBreak/>
        <w:drawing>
          <wp:anchor distT="0" distB="0" distL="114300" distR="114300" simplePos="0" relativeHeight="251668480" behindDoc="0" locked="0" layoutInCell="1" allowOverlap="1" wp14:anchorId="2746C399" wp14:editId="3BEDB648">
            <wp:simplePos x="0" y="0"/>
            <wp:positionH relativeFrom="margin">
              <wp:posOffset>-476250</wp:posOffset>
            </wp:positionH>
            <wp:positionV relativeFrom="paragraph">
              <wp:posOffset>0</wp:posOffset>
            </wp:positionV>
            <wp:extent cx="6970395" cy="4333875"/>
            <wp:effectExtent l="0" t="0" r="1905" b="9525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039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000000"/>
        </w:rPr>
        <w:t xml:space="preserve">Supplemental Figure </w:t>
      </w:r>
      <w:r w:rsidR="004C6310">
        <w:rPr>
          <w:rFonts w:ascii="Arial" w:hAnsi="Arial" w:cs="Arial"/>
          <w:b/>
          <w:bCs/>
          <w:color w:val="000000"/>
        </w:rPr>
        <w:t>6</w:t>
      </w:r>
      <w:r>
        <w:rPr>
          <w:rFonts w:ascii="Arial" w:hAnsi="Arial" w:cs="Arial"/>
          <w:b/>
          <w:bCs/>
          <w:color w:val="000000"/>
        </w:rPr>
        <w:t xml:space="preserve">. </w:t>
      </w:r>
      <w:r w:rsidR="0045456B">
        <w:rPr>
          <w:rFonts w:ascii="Arial" w:hAnsi="Arial" w:cs="Arial"/>
          <w:b/>
          <w:bCs/>
          <w:color w:val="000000"/>
        </w:rPr>
        <w:t>Boxplots</w:t>
      </w:r>
      <w:r>
        <w:rPr>
          <w:rFonts w:ascii="Arial" w:hAnsi="Arial" w:cs="Arial"/>
          <w:b/>
          <w:bCs/>
          <w:color w:val="000000"/>
        </w:rPr>
        <w:t xml:space="preserve"> show no significant differences in</w:t>
      </w:r>
      <w:r w:rsidR="00B218AE">
        <w:rPr>
          <w:rFonts w:ascii="Arial" w:hAnsi="Arial" w:cs="Arial"/>
          <w:b/>
          <w:bCs/>
          <w:color w:val="000000"/>
        </w:rPr>
        <w:t xml:space="preserve"> alpha diversity for</w:t>
      </w:r>
      <w:r>
        <w:rPr>
          <w:rFonts w:ascii="Arial" w:hAnsi="Arial" w:cs="Arial"/>
          <w:b/>
          <w:bCs/>
          <w:color w:val="000000"/>
        </w:rPr>
        <w:t xml:space="preserve"> infant gut microbiomes based on weight compared to mean weight-to-length at 6 months</w:t>
      </w:r>
      <w:r>
        <w:rPr>
          <w:rFonts w:ascii="Arial" w:hAnsi="Arial" w:cs="Arial"/>
          <w:color w:val="000000"/>
        </w:rPr>
        <w:t xml:space="preserve">. </w:t>
      </w:r>
      <w:r w:rsidR="00AC416F">
        <w:rPr>
          <w:rFonts w:ascii="Arial" w:hAnsi="Arial" w:cs="Arial"/>
          <w:color w:val="000000"/>
        </w:rPr>
        <w:t xml:space="preserve">(A) </w:t>
      </w:r>
      <w:r>
        <w:rPr>
          <w:rFonts w:ascii="Arial" w:hAnsi="Arial" w:cs="Arial"/>
          <w:color w:val="000000"/>
        </w:rPr>
        <w:t>Shannon’s</w:t>
      </w:r>
      <w:r w:rsidR="00AC416F">
        <w:rPr>
          <w:rFonts w:ascii="Arial" w:hAnsi="Arial" w:cs="Arial"/>
          <w:color w:val="000000"/>
        </w:rPr>
        <w:t>, (B)</w:t>
      </w:r>
      <w:r>
        <w:rPr>
          <w:rFonts w:ascii="Arial" w:hAnsi="Arial" w:cs="Arial"/>
          <w:color w:val="000000"/>
        </w:rPr>
        <w:t xml:space="preserve"> Faith’s</w:t>
      </w:r>
      <w:r w:rsidR="00AC416F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</w:t>
      </w:r>
      <w:r w:rsidR="00AC416F">
        <w:rPr>
          <w:rFonts w:ascii="Arial" w:hAnsi="Arial" w:cs="Arial"/>
          <w:color w:val="000000"/>
        </w:rPr>
        <w:t xml:space="preserve">(C) </w:t>
      </w:r>
      <w:r>
        <w:rPr>
          <w:rFonts w:ascii="Arial" w:hAnsi="Arial" w:cs="Arial"/>
          <w:color w:val="000000"/>
        </w:rPr>
        <w:t xml:space="preserve">Pielou’s evenness and </w:t>
      </w:r>
      <w:r w:rsidR="00AC416F">
        <w:rPr>
          <w:rFonts w:ascii="Arial" w:hAnsi="Arial" w:cs="Arial"/>
          <w:color w:val="000000"/>
        </w:rPr>
        <w:t xml:space="preserve">(D) </w:t>
      </w:r>
      <w:r>
        <w:rPr>
          <w:rFonts w:ascii="Arial" w:hAnsi="Arial" w:cs="Arial"/>
          <w:color w:val="000000"/>
        </w:rPr>
        <w:t xml:space="preserve">observed features distances are shown between infants who are underweight, average weight, overweight and very overweight. There are no significant differences among all the groups as p &gt; 0.05. </w:t>
      </w:r>
    </w:p>
    <w:p w14:paraId="25AC5578" w14:textId="5F57ADAA" w:rsidR="003D660B" w:rsidRDefault="003D660B" w:rsidP="00252837">
      <w:pPr>
        <w:rPr>
          <w:rFonts w:ascii="Arial" w:hAnsi="Arial" w:cs="Arial"/>
          <w:color w:val="000000"/>
        </w:rPr>
      </w:pPr>
    </w:p>
    <w:p w14:paraId="41AE4121" w14:textId="550557D1" w:rsidR="003D660B" w:rsidRDefault="003D660B" w:rsidP="00252837">
      <w:pPr>
        <w:rPr>
          <w:rFonts w:ascii="Arial" w:hAnsi="Arial" w:cs="Arial"/>
          <w:color w:val="000000"/>
        </w:rPr>
      </w:pPr>
    </w:p>
    <w:p w14:paraId="4906DC0B" w14:textId="27347A26" w:rsidR="003D660B" w:rsidRDefault="003D660B" w:rsidP="00252837">
      <w:pPr>
        <w:rPr>
          <w:rFonts w:ascii="Arial" w:hAnsi="Arial" w:cs="Arial"/>
          <w:color w:val="000000"/>
        </w:rPr>
      </w:pPr>
    </w:p>
    <w:p w14:paraId="233EC9B7" w14:textId="3ACD3704" w:rsidR="003D660B" w:rsidRDefault="003D660B" w:rsidP="00252837">
      <w:pPr>
        <w:rPr>
          <w:rFonts w:ascii="Arial" w:hAnsi="Arial" w:cs="Arial"/>
          <w:color w:val="000000"/>
        </w:rPr>
      </w:pPr>
    </w:p>
    <w:p w14:paraId="6DC45D81" w14:textId="214421E4" w:rsidR="003D660B" w:rsidRDefault="003D660B" w:rsidP="00252837">
      <w:pPr>
        <w:rPr>
          <w:rFonts w:ascii="Arial" w:hAnsi="Arial" w:cs="Arial"/>
          <w:color w:val="000000"/>
        </w:rPr>
      </w:pPr>
    </w:p>
    <w:p w14:paraId="4DD4DD67" w14:textId="7A3E8D62" w:rsidR="003D660B" w:rsidRDefault="003D660B" w:rsidP="00252837">
      <w:pPr>
        <w:rPr>
          <w:rFonts w:ascii="Arial" w:hAnsi="Arial" w:cs="Arial"/>
          <w:color w:val="000000"/>
        </w:rPr>
      </w:pPr>
    </w:p>
    <w:p w14:paraId="4CC2E80E" w14:textId="6C4D39E0" w:rsidR="003D660B" w:rsidRDefault="003D660B" w:rsidP="00252837">
      <w:pPr>
        <w:rPr>
          <w:rFonts w:ascii="Arial" w:hAnsi="Arial" w:cs="Arial"/>
          <w:color w:val="000000"/>
        </w:rPr>
      </w:pPr>
    </w:p>
    <w:p w14:paraId="69B22994" w14:textId="72F1FF7C" w:rsidR="003D660B" w:rsidRDefault="003D660B" w:rsidP="00252837">
      <w:pPr>
        <w:rPr>
          <w:rFonts w:ascii="Arial" w:hAnsi="Arial" w:cs="Arial"/>
          <w:color w:val="000000"/>
        </w:rPr>
      </w:pPr>
    </w:p>
    <w:p w14:paraId="48E32764" w14:textId="4D6AFE2B" w:rsidR="003D660B" w:rsidRDefault="003D660B" w:rsidP="00252837">
      <w:pPr>
        <w:rPr>
          <w:rFonts w:ascii="Arial" w:hAnsi="Arial" w:cs="Arial"/>
          <w:color w:val="000000"/>
        </w:rPr>
      </w:pPr>
    </w:p>
    <w:p w14:paraId="1CA5A578" w14:textId="19C9AB03" w:rsidR="003D660B" w:rsidRDefault="003D660B" w:rsidP="00252837">
      <w:pPr>
        <w:rPr>
          <w:rFonts w:ascii="Arial" w:hAnsi="Arial" w:cs="Arial"/>
          <w:color w:val="000000"/>
        </w:rPr>
      </w:pPr>
    </w:p>
    <w:p w14:paraId="68B25154" w14:textId="1BE6E90C" w:rsidR="003D660B" w:rsidRDefault="003D660B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14:paraId="7D1C805A" w14:textId="77777777" w:rsidR="008B0C03" w:rsidRDefault="008B0C03" w:rsidP="00252837">
      <w:pPr>
        <w:rPr>
          <w:rFonts w:ascii="Arial" w:hAnsi="Arial" w:cs="Arial"/>
          <w:color w:val="000000"/>
        </w:rPr>
        <w:sectPr w:rsidR="008B0C03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0487298F" w14:textId="487838F7" w:rsidR="003D660B" w:rsidRDefault="008B0C03" w:rsidP="00252837">
      <w:pPr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  <w:bdr w:val="none" w:sz="0" w:space="0" w:color="auto" w:frame="1"/>
        </w:rPr>
        <w:lastRenderedPageBreak/>
        <w:drawing>
          <wp:anchor distT="0" distB="0" distL="114300" distR="114300" simplePos="0" relativeHeight="251670528" behindDoc="0" locked="0" layoutInCell="1" allowOverlap="1" wp14:anchorId="3D5295D0" wp14:editId="0A47C9F5">
            <wp:simplePos x="0" y="0"/>
            <wp:positionH relativeFrom="page">
              <wp:posOffset>85725</wp:posOffset>
            </wp:positionH>
            <wp:positionV relativeFrom="paragraph">
              <wp:posOffset>0</wp:posOffset>
            </wp:positionV>
            <wp:extent cx="4505325" cy="371856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71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bdr w:val="none" w:sz="0" w:space="0" w:color="auto" w:frame="1"/>
        </w:rPr>
        <w:drawing>
          <wp:anchor distT="0" distB="0" distL="114300" distR="114300" simplePos="0" relativeHeight="251669504" behindDoc="0" locked="0" layoutInCell="1" allowOverlap="1" wp14:anchorId="6C1A4D4A" wp14:editId="50D1D68E">
            <wp:simplePos x="0" y="0"/>
            <wp:positionH relativeFrom="page">
              <wp:posOffset>4733925</wp:posOffset>
            </wp:positionH>
            <wp:positionV relativeFrom="paragraph">
              <wp:posOffset>9525</wp:posOffset>
            </wp:positionV>
            <wp:extent cx="5153025" cy="3830320"/>
            <wp:effectExtent l="0" t="0" r="9525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83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0422B7" w14:textId="7647BA39" w:rsidR="00252837" w:rsidRDefault="00252837" w:rsidP="00252837">
      <w:pPr>
        <w:rPr>
          <w:rFonts w:ascii="Arial" w:hAnsi="Arial" w:cs="Arial"/>
          <w:color w:val="000000"/>
        </w:rPr>
      </w:pPr>
    </w:p>
    <w:p w14:paraId="4C22A5CE" w14:textId="4030D490" w:rsidR="003E31FF" w:rsidRDefault="003E31FF" w:rsidP="00252837"/>
    <w:p w14:paraId="2C577E4B" w14:textId="0580AF37" w:rsidR="00DA2BDF" w:rsidRDefault="00DA2BDF" w:rsidP="00252837"/>
    <w:p w14:paraId="34CE7B77" w14:textId="70635DB1" w:rsidR="00DA2BDF" w:rsidRDefault="00DA2BDF" w:rsidP="00252837"/>
    <w:p w14:paraId="2F0E4ADC" w14:textId="525AA1A1" w:rsidR="00DA2BDF" w:rsidRDefault="00DA2BDF" w:rsidP="00252837"/>
    <w:p w14:paraId="79F770CE" w14:textId="24AF8E71" w:rsidR="00DA2BDF" w:rsidRDefault="00DA2BDF" w:rsidP="00252837"/>
    <w:p w14:paraId="7DF84569" w14:textId="5B0ED828" w:rsidR="00DA2BDF" w:rsidRDefault="00DA2BDF" w:rsidP="00252837"/>
    <w:p w14:paraId="4D6A86BD" w14:textId="77777777" w:rsidR="00DA2BDF" w:rsidRDefault="00DA2BDF" w:rsidP="00252837">
      <w:pPr>
        <w:sectPr w:rsidR="00DA2BDF" w:rsidSect="008B0C03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3875158" w14:textId="1CFFC707" w:rsidR="00DA2BDF" w:rsidRDefault="00DA2BDF" w:rsidP="00252837">
      <w:r>
        <w:rPr>
          <w:rFonts w:ascii="Arial" w:hAnsi="Arial" w:cs="Arial"/>
          <w:noProof/>
          <w:color w:val="000000"/>
          <w:bdr w:val="none" w:sz="0" w:space="0" w:color="auto" w:frame="1"/>
        </w:rPr>
        <w:lastRenderedPageBreak/>
        <w:drawing>
          <wp:anchor distT="0" distB="0" distL="114300" distR="114300" simplePos="0" relativeHeight="251671552" behindDoc="0" locked="0" layoutInCell="1" allowOverlap="1" wp14:anchorId="10012626" wp14:editId="53A86BAA">
            <wp:simplePos x="0" y="0"/>
            <wp:positionH relativeFrom="page">
              <wp:posOffset>47625</wp:posOffset>
            </wp:positionH>
            <wp:positionV relativeFrom="paragraph">
              <wp:posOffset>285750</wp:posOffset>
            </wp:positionV>
            <wp:extent cx="5354955" cy="4333875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95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7CBF36" w14:textId="33AA07F3" w:rsidR="00DA2BDF" w:rsidRDefault="00DA2BDF" w:rsidP="00252837">
      <w:r>
        <w:rPr>
          <w:rFonts w:ascii="Arial" w:hAnsi="Arial" w:cs="Arial"/>
          <w:noProof/>
          <w:color w:val="000000"/>
          <w:bdr w:val="none" w:sz="0" w:space="0" w:color="auto" w:frame="1"/>
        </w:rPr>
        <w:drawing>
          <wp:anchor distT="0" distB="0" distL="114300" distR="114300" simplePos="0" relativeHeight="251672576" behindDoc="0" locked="0" layoutInCell="1" allowOverlap="1" wp14:anchorId="48098FCA" wp14:editId="0CBD3D95">
            <wp:simplePos x="0" y="0"/>
            <wp:positionH relativeFrom="page">
              <wp:posOffset>5429250</wp:posOffset>
            </wp:positionH>
            <wp:positionV relativeFrom="paragraph">
              <wp:posOffset>47625</wp:posOffset>
            </wp:positionV>
            <wp:extent cx="4501515" cy="4248150"/>
            <wp:effectExtent l="0" t="0" r="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515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6FB3CD" w14:textId="01B71D86" w:rsidR="000C2A70" w:rsidRDefault="005F5CDD" w:rsidP="005F5CDD">
      <w:pPr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Supplemental Figure </w:t>
      </w:r>
      <w:r w:rsidR="00920186">
        <w:rPr>
          <w:rFonts w:ascii="Arial" w:hAnsi="Arial" w:cs="Arial"/>
          <w:b/>
          <w:bCs/>
          <w:color w:val="000000"/>
        </w:rPr>
        <w:t>7</w:t>
      </w:r>
      <w:r>
        <w:rPr>
          <w:rFonts w:ascii="Arial" w:hAnsi="Arial" w:cs="Arial"/>
          <w:b/>
          <w:bCs/>
          <w:color w:val="000000"/>
        </w:rPr>
        <w:t xml:space="preserve">. </w:t>
      </w:r>
      <w:r w:rsidR="00B218AE">
        <w:rPr>
          <w:rFonts w:ascii="Arial" w:hAnsi="Arial" w:cs="Arial"/>
          <w:b/>
          <w:bCs/>
          <w:color w:val="000000"/>
        </w:rPr>
        <w:t>PCoA plots</w:t>
      </w:r>
      <w:r>
        <w:rPr>
          <w:rFonts w:ascii="Arial" w:hAnsi="Arial" w:cs="Arial"/>
          <w:b/>
          <w:bCs/>
          <w:color w:val="000000"/>
        </w:rPr>
        <w:t xml:space="preserve"> show no </w:t>
      </w:r>
      <w:r w:rsidR="00B218AE">
        <w:rPr>
          <w:rFonts w:ascii="Arial" w:hAnsi="Arial" w:cs="Arial"/>
          <w:b/>
          <w:bCs/>
          <w:color w:val="000000"/>
        </w:rPr>
        <w:t>distinct microbial communities</w:t>
      </w:r>
      <w:r>
        <w:rPr>
          <w:rFonts w:ascii="Arial" w:hAnsi="Arial" w:cs="Arial"/>
          <w:b/>
          <w:bCs/>
          <w:color w:val="000000"/>
        </w:rPr>
        <w:t xml:space="preserve"> in infant gut microbiomes based on weight compared to mean weight-to-length at 6 months</w:t>
      </w:r>
      <w:r>
        <w:rPr>
          <w:rFonts w:ascii="Arial" w:hAnsi="Arial" w:cs="Arial"/>
          <w:color w:val="000000"/>
        </w:rPr>
        <w:t xml:space="preserve">. </w:t>
      </w:r>
      <w:r w:rsidR="00AC416F">
        <w:rPr>
          <w:rFonts w:ascii="Arial" w:hAnsi="Arial" w:cs="Arial"/>
          <w:color w:val="000000"/>
        </w:rPr>
        <w:t xml:space="preserve">(A) </w:t>
      </w:r>
      <w:r>
        <w:rPr>
          <w:rFonts w:ascii="Arial" w:hAnsi="Arial" w:cs="Arial"/>
          <w:color w:val="000000"/>
        </w:rPr>
        <w:t xml:space="preserve">Bray-Curtis, </w:t>
      </w:r>
      <w:r w:rsidR="00AC416F">
        <w:rPr>
          <w:rFonts w:ascii="Arial" w:hAnsi="Arial" w:cs="Arial"/>
          <w:color w:val="000000"/>
        </w:rPr>
        <w:t xml:space="preserve">(B) </w:t>
      </w:r>
      <w:r>
        <w:rPr>
          <w:rFonts w:ascii="Arial" w:hAnsi="Arial" w:cs="Arial"/>
          <w:color w:val="000000"/>
        </w:rPr>
        <w:t>Jaccard’s,</w:t>
      </w:r>
      <w:r w:rsidR="00AC416F">
        <w:rPr>
          <w:rFonts w:ascii="Arial" w:hAnsi="Arial" w:cs="Arial"/>
          <w:color w:val="000000"/>
        </w:rPr>
        <w:t xml:space="preserve"> (C)</w:t>
      </w:r>
      <w:r>
        <w:rPr>
          <w:rFonts w:ascii="Arial" w:hAnsi="Arial" w:cs="Arial"/>
          <w:color w:val="000000"/>
        </w:rPr>
        <w:t xml:space="preserve"> unweighted Uni</w:t>
      </w:r>
      <w:r w:rsidR="00AC416F"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</w:rPr>
        <w:t>rac and</w:t>
      </w:r>
      <w:r w:rsidR="00AC416F">
        <w:rPr>
          <w:rFonts w:ascii="Arial" w:hAnsi="Arial" w:cs="Arial"/>
          <w:color w:val="000000"/>
        </w:rPr>
        <w:t xml:space="preserve"> (D)</w:t>
      </w:r>
      <w:r>
        <w:rPr>
          <w:rFonts w:ascii="Arial" w:hAnsi="Arial" w:cs="Arial"/>
          <w:color w:val="000000"/>
        </w:rPr>
        <w:t xml:space="preserve"> weighted Uni</w:t>
      </w:r>
      <w:r w:rsidR="00AC416F"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</w:rPr>
        <w:t xml:space="preserve">rac distances are shown between infants who are underweight (orange), average weight (red), overweight (blue) and very overweight (green). </w:t>
      </w:r>
    </w:p>
    <w:p w14:paraId="60EDC33C" w14:textId="299A1F19" w:rsidR="002E02FA" w:rsidRDefault="002E02FA" w:rsidP="005F5CDD">
      <w:pPr>
        <w:rPr>
          <w:rFonts w:ascii="Arial" w:hAnsi="Arial" w:cs="Arial"/>
          <w:color w:val="000000"/>
        </w:rPr>
      </w:pPr>
    </w:p>
    <w:p w14:paraId="39008A31" w14:textId="77777777" w:rsidR="00A216AB" w:rsidRDefault="00A216AB" w:rsidP="005F5CDD">
      <w:pPr>
        <w:rPr>
          <w:rFonts w:ascii="Arial" w:hAnsi="Arial" w:cs="Arial"/>
          <w:color w:val="000000"/>
        </w:rPr>
        <w:sectPr w:rsidR="00A216AB" w:rsidSect="008B0C03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7B3310C" w14:textId="77777777" w:rsidR="00A216AB" w:rsidRDefault="00A216AB" w:rsidP="005F5CDD">
      <w:pPr>
        <w:rPr>
          <w:rFonts w:ascii="Arial" w:hAnsi="Arial" w:cs="Arial"/>
          <w:color w:val="000000"/>
        </w:rPr>
      </w:pPr>
      <w:r w:rsidRPr="00A216AB">
        <w:rPr>
          <w:rFonts w:ascii="Arial" w:hAnsi="Arial" w:cs="Arial"/>
          <w:noProof/>
          <w:color w:val="000000"/>
        </w:rPr>
        <w:lastRenderedPageBreak/>
        <w:drawing>
          <wp:inline distT="0" distB="0" distL="0" distR="0" wp14:anchorId="7CCA086F" wp14:editId="1F9ED402">
            <wp:extent cx="7810500" cy="5445051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49648" cy="5472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8EF34" w14:textId="2D3A6811" w:rsidR="001242B6" w:rsidRDefault="001242B6" w:rsidP="005F5CDD">
      <w:pPr>
        <w:rPr>
          <w:rFonts w:ascii="Arial" w:hAnsi="Arial" w:cs="Arial"/>
          <w:color w:val="000000"/>
        </w:rPr>
        <w:sectPr w:rsidR="001242B6" w:rsidSect="008B0C03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DE3A34">
        <w:rPr>
          <w:rFonts w:ascii="Arial" w:hAnsi="Arial" w:cs="Arial"/>
          <w:b/>
          <w:bCs/>
          <w:color w:val="000000"/>
        </w:rPr>
        <w:t xml:space="preserve">Supplemental Figure 8: </w:t>
      </w:r>
      <w:r w:rsidR="00B24112" w:rsidRPr="00DE3A34">
        <w:rPr>
          <w:rFonts w:ascii="Arial" w:hAnsi="Arial" w:cs="Arial"/>
          <w:b/>
          <w:bCs/>
          <w:color w:val="000000"/>
        </w:rPr>
        <w:t xml:space="preserve"> Taxonomic bar graph showing relative frequency of </w:t>
      </w:r>
      <w:r w:rsidR="00DE3A34" w:rsidRPr="00DE3A34">
        <w:rPr>
          <w:rFonts w:ascii="Arial" w:hAnsi="Arial" w:cs="Arial"/>
          <w:b/>
          <w:bCs/>
          <w:color w:val="000000"/>
        </w:rPr>
        <w:t>Bacteroidetes</w:t>
      </w:r>
      <w:r w:rsidR="00B24112" w:rsidRPr="00DE3A34">
        <w:rPr>
          <w:rFonts w:ascii="Arial" w:hAnsi="Arial" w:cs="Arial"/>
          <w:b/>
          <w:bCs/>
          <w:color w:val="000000"/>
        </w:rPr>
        <w:t xml:space="preserve"> phyla present in infants sorted by weight for </w:t>
      </w:r>
      <w:r w:rsidR="00A816BD" w:rsidRPr="00DE3A34">
        <w:rPr>
          <w:rFonts w:ascii="Arial" w:hAnsi="Arial" w:cs="Arial"/>
          <w:b/>
          <w:bCs/>
          <w:color w:val="000000"/>
        </w:rPr>
        <w:t>lengths at</w:t>
      </w:r>
      <w:r w:rsidR="00B24112" w:rsidRPr="00DE3A34">
        <w:rPr>
          <w:rFonts w:ascii="Arial" w:hAnsi="Arial" w:cs="Arial"/>
          <w:b/>
          <w:bCs/>
          <w:color w:val="000000"/>
        </w:rPr>
        <w:t xml:space="preserve"> 6 months.</w:t>
      </w:r>
      <w:r w:rsidR="00B24112">
        <w:rPr>
          <w:rFonts w:ascii="Arial" w:hAnsi="Arial" w:cs="Arial"/>
          <w:color w:val="000000"/>
        </w:rPr>
        <w:t xml:space="preserve"> Taxonomic level 2 (phyla) was used. </w:t>
      </w:r>
    </w:p>
    <w:p w14:paraId="73608BD0" w14:textId="260DF6A0" w:rsidR="00704CFC" w:rsidRDefault="002E02FA" w:rsidP="002E02FA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E02FA">
        <w:rPr>
          <w:rFonts w:ascii="Arial" w:eastAsia="Times New Roman" w:hAnsi="Arial" w:cs="Arial"/>
          <w:b/>
          <w:bCs/>
          <w:color w:val="000000"/>
        </w:rPr>
        <w:lastRenderedPageBreak/>
        <w:t xml:space="preserve">Table S1. Kruskal-Wallis analysis of food responsiveness on microbial composition. </w:t>
      </w:r>
      <w:r w:rsidRPr="002E02FA">
        <w:rPr>
          <w:rFonts w:ascii="Arial" w:eastAsia="Times New Roman" w:hAnsi="Arial" w:cs="Arial"/>
          <w:color w:val="000000"/>
        </w:rPr>
        <w:t xml:space="preserve">There </w:t>
      </w:r>
      <w:r w:rsidR="00FD16C2" w:rsidRPr="002E02FA">
        <w:rPr>
          <w:rFonts w:ascii="Arial" w:eastAsia="Times New Roman" w:hAnsi="Arial" w:cs="Arial"/>
          <w:color w:val="000000"/>
        </w:rPr>
        <w:t>is</w:t>
      </w:r>
      <w:r w:rsidR="00FD16C2">
        <w:rPr>
          <w:rFonts w:ascii="Arial" w:eastAsia="Times New Roman" w:hAnsi="Arial" w:cs="Arial"/>
          <w:color w:val="000000"/>
        </w:rPr>
        <w:t xml:space="preserve"> no significant difference between infant gut microbial communities and infants who responded to food differently. </w:t>
      </w:r>
    </w:p>
    <w:p w14:paraId="00BB3078" w14:textId="77777777" w:rsidR="009F2F27" w:rsidRPr="002E02FA" w:rsidRDefault="009F2F27" w:rsidP="002E02F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906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2"/>
        <w:gridCol w:w="5670"/>
      </w:tblGrid>
      <w:tr w:rsidR="00704CFC" w:rsidRPr="002E02FA" w14:paraId="667AD511" w14:textId="77777777" w:rsidTr="00FD16C2">
        <w:trPr>
          <w:trHeight w:val="24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ABBD5B" w14:textId="77777777" w:rsidR="00704CFC" w:rsidRPr="00704CFC" w:rsidRDefault="00704CFC" w:rsidP="00704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04CF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Shannon Diversity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8C03CF" w14:textId="77777777" w:rsidR="00704CFC" w:rsidRPr="00704CFC" w:rsidRDefault="00704CFC" w:rsidP="00704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04CFC">
              <w:rPr>
                <w:rFonts w:ascii="Arial" w:eastAsia="Times New Roman" w:hAnsi="Arial" w:cs="Arial"/>
                <w:color w:val="000000"/>
              </w:rPr>
              <w:t>0.774</w:t>
            </w:r>
          </w:p>
        </w:tc>
      </w:tr>
      <w:tr w:rsidR="00704CFC" w:rsidRPr="002E02FA" w14:paraId="15830882" w14:textId="77777777" w:rsidTr="00FD16C2">
        <w:trPr>
          <w:trHeight w:val="311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751CD5" w14:textId="77777777" w:rsidR="00704CFC" w:rsidRPr="00704CFC" w:rsidRDefault="00704CFC" w:rsidP="00704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04CF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Observed Features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E00093" w14:textId="77777777" w:rsidR="00704CFC" w:rsidRPr="00704CFC" w:rsidRDefault="00704CFC" w:rsidP="00704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04CFC">
              <w:rPr>
                <w:rFonts w:ascii="Arial" w:eastAsia="Times New Roman" w:hAnsi="Arial" w:cs="Arial"/>
                <w:color w:val="000000"/>
              </w:rPr>
              <w:t>0.859</w:t>
            </w:r>
          </w:p>
        </w:tc>
      </w:tr>
      <w:tr w:rsidR="00704CFC" w:rsidRPr="002E02FA" w14:paraId="041349E0" w14:textId="77777777" w:rsidTr="00FD16C2">
        <w:trPr>
          <w:trHeight w:val="10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47CB21" w14:textId="77777777" w:rsidR="00704CFC" w:rsidRPr="00704CFC" w:rsidRDefault="00704CFC" w:rsidP="00704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04CF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Faith’s Phylogenetic Diversity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48A5F4" w14:textId="77777777" w:rsidR="00704CFC" w:rsidRPr="00704CFC" w:rsidRDefault="00704CFC" w:rsidP="00704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04CFC">
              <w:rPr>
                <w:rFonts w:ascii="Arial" w:eastAsia="Times New Roman" w:hAnsi="Arial" w:cs="Arial"/>
                <w:color w:val="000000"/>
              </w:rPr>
              <w:t>0.417</w:t>
            </w:r>
          </w:p>
        </w:tc>
      </w:tr>
      <w:tr w:rsidR="00704CFC" w:rsidRPr="002E02FA" w14:paraId="5D308724" w14:textId="77777777" w:rsidTr="00FD16C2">
        <w:trPr>
          <w:trHeight w:val="173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B2FB24" w14:textId="77777777" w:rsidR="00704CFC" w:rsidRPr="00704CFC" w:rsidRDefault="00704CFC" w:rsidP="00704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04CF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Pielou’s Evenness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597D81" w14:textId="77777777" w:rsidR="00704CFC" w:rsidRPr="00704CFC" w:rsidRDefault="00704CFC" w:rsidP="00704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04CFC">
              <w:rPr>
                <w:rFonts w:ascii="Arial" w:eastAsia="Times New Roman" w:hAnsi="Arial" w:cs="Arial"/>
                <w:color w:val="000000"/>
              </w:rPr>
              <w:t>0.755</w:t>
            </w:r>
          </w:p>
        </w:tc>
      </w:tr>
    </w:tbl>
    <w:p w14:paraId="29BD62A5" w14:textId="77777777" w:rsidR="002E02FA" w:rsidRPr="002E02FA" w:rsidRDefault="002E02FA" w:rsidP="002E02F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5F5FAB8" w14:textId="47D7EF8A" w:rsidR="00FD16C2" w:rsidRPr="002E02FA" w:rsidRDefault="002E02FA" w:rsidP="00FD16C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E02FA">
        <w:rPr>
          <w:rFonts w:ascii="Arial" w:eastAsia="Times New Roman" w:hAnsi="Arial" w:cs="Arial"/>
          <w:b/>
          <w:bCs/>
          <w:color w:val="000000"/>
        </w:rPr>
        <w:t xml:space="preserve">Table S2. Kruskal-Wallis analysis of food enjoyment on microbial composition. </w:t>
      </w:r>
      <w:r w:rsidR="00FD16C2" w:rsidRPr="002E02FA">
        <w:rPr>
          <w:rFonts w:ascii="Arial" w:eastAsia="Times New Roman" w:hAnsi="Arial" w:cs="Arial"/>
          <w:color w:val="000000"/>
        </w:rPr>
        <w:t>There is</w:t>
      </w:r>
      <w:r w:rsidR="00FD16C2">
        <w:rPr>
          <w:rFonts w:ascii="Arial" w:eastAsia="Times New Roman" w:hAnsi="Arial" w:cs="Arial"/>
          <w:color w:val="000000"/>
        </w:rPr>
        <w:t xml:space="preserve"> no significant difference between infant gut microbial communities and infants who enjoyed food differently. </w:t>
      </w:r>
    </w:p>
    <w:p w14:paraId="498E8E4A" w14:textId="08A03878" w:rsidR="00704CFC" w:rsidRPr="002E02FA" w:rsidRDefault="00704CFC" w:rsidP="002E02F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906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2"/>
        <w:gridCol w:w="5670"/>
      </w:tblGrid>
      <w:tr w:rsidR="00704CFC" w:rsidRPr="002E02FA" w14:paraId="11296941" w14:textId="77777777" w:rsidTr="00FD16C2">
        <w:trPr>
          <w:trHeight w:val="18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E7C27F" w14:textId="77777777" w:rsidR="00704CFC" w:rsidRPr="00704CFC" w:rsidRDefault="00704CFC" w:rsidP="00704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04CF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Shannon Diversity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1D894F" w14:textId="77777777" w:rsidR="00704CFC" w:rsidRPr="00704CFC" w:rsidRDefault="00704CFC" w:rsidP="00704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04CFC">
              <w:rPr>
                <w:rFonts w:ascii="Arial" w:eastAsia="Times New Roman" w:hAnsi="Arial" w:cs="Arial"/>
                <w:color w:val="000000"/>
              </w:rPr>
              <w:t>0.834</w:t>
            </w:r>
          </w:p>
        </w:tc>
      </w:tr>
      <w:tr w:rsidR="00704CFC" w:rsidRPr="002E02FA" w14:paraId="78B0B1B7" w14:textId="77777777" w:rsidTr="00FD16C2">
        <w:trPr>
          <w:trHeight w:val="253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02E229" w14:textId="77777777" w:rsidR="00704CFC" w:rsidRPr="00704CFC" w:rsidRDefault="00704CFC" w:rsidP="00704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04CF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Observed Features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AAF61E" w14:textId="77777777" w:rsidR="00704CFC" w:rsidRPr="00704CFC" w:rsidRDefault="00704CFC" w:rsidP="00704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04CFC">
              <w:rPr>
                <w:rFonts w:ascii="Arial" w:eastAsia="Times New Roman" w:hAnsi="Arial" w:cs="Arial"/>
                <w:color w:val="000000"/>
              </w:rPr>
              <w:t>0.452</w:t>
            </w:r>
          </w:p>
        </w:tc>
      </w:tr>
      <w:tr w:rsidR="00704CFC" w:rsidRPr="002E02FA" w14:paraId="626D962A" w14:textId="77777777" w:rsidTr="00FD16C2">
        <w:trPr>
          <w:trHeight w:val="332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12D9AB" w14:textId="77777777" w:rsidR="00704CFC" w:rsidRPr="00704CFC" w:rsidRDefault="00704CFC" w:rsidP="00704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04CF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Faith’s Phylogenetic Diversity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355793" w14:textId="77777777" w:rsidR="00704CFC" w:rsidRPr="00704CFC" w:rsidRDefault="00704CFC" w:rsidP="00704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04CFC">
              <w:rPr>
                <w:rFonts w:ascii="Arial" w:eastAsia="Times New Roman" w:hAnsi="Arial" w:cs="Arial"/>
                <w:color w:val="000000"/>
              </w:rPr>
              <w:t>0.670</w:t>
            </w:r>
          </w:p>
        </w:tc>
      </w:tr>
      <w:tr w:rsidR="00704CFC" w:rsidRPr="002E02FA" w14:paraId="74D6C4FC" w14:textId="77777777" w:rsidTr="00FD16C2">
        <w:trPr>
          <w:trHeight w:val="257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F1FDB9" w14:textId="77777777" w:rsidR="00704CFC" w:rsidRPr="00704CFC" w:rsidRDefault="00704CFC" w:rsidP="00704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04CF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Pielou’s Evenness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9F7EF9" w14:textId="77777777" w:rsidR="00704CFC" w:rsidRPr="00704CFC" w:rsidRDefault="00704CFC" w:rsidP="00704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04CFC">
              <w:rPr>
                <w:rFonts w:ascii="Arial" w:eastAsia="Times New Roman" w:hAnsi="Arial" w:cs="Arial"/>
                <w:color w:val="000000"/>
              </w:rPr>
              <w:t>0.760</w:t>
            </w:r>
          </w:p>
        </w:tc>
      </w:tr>
    </w:tbl>
    <w:p w14:paraId="6E4FF007" w14:textId="77777777" w:rsidR="002E02FA" w:rsidRPr="002E02FA" w:rsidRDefault="002E02FA" w:rsidP="002E02F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BB83FBF" w14:textId="77777777" w:rsidR="002E02FA" w:rsidRPr="002E02FA" w:rsidRDefault="002E02FA" w:rsidP="002E02F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E02FA">
        <w:rPr>
          <w:rFonts w:ascii="Arial" w:eastAsia="Times New Roman" w:hAnsi="Arial" w:cs="Arial"/>
          <w:b/>
          <w:bCs/>
          <w:color w:val="000000"/>
        </w:rPr>
        <w:t> </w:t>
      </w:r>
    </w:p>
    <w:p w14:paraId="1A89D957" w14:textId="662ABD8C" w:rsidR="00704CFC" w:rsidRPr="002E02FA" w:rsidRDefault="002E02FA" w:rsidP="00FD16C2">
      <w:pPr>
        <w:rPr>
          <w:rFonts w:ascii="Arial" w:eastAsia="Times New Roman" w:hAnsi="Arial" w:cs="Arial"/>
          <w:sz w:val="24"/>
          <w:szCs w:val="24"/>
        </w:rPr>
      </w:pPr>
      <w:r w:rsidRPr="002E02FA">
        <w:rPr>
          <w:rFonts w:ascii="Arial" w:eastAsia="Times New Roman" w:hAnsi="Arial" w:cs="Arial"/>
          <w:b/>
          <w:bCs/>
          <w:color w:val="000000"/>
        </w:rPr>
        <w:t xml:space="preserve">Table S3. Kruskal-Wallis analysis for infants with and without antibiotic usage. </w:t>
      </w:r>
      <w:r w:rsidR="00FD16C2">
        <w:rPr>
          <w:rFonts w:ascii="Arial" w:hAnsi="Arial" w:cs="Arial"/>
        </w:rPr>
        <w:t xml:space="preserve">There is no significant difference between infant gut microbial communities with and without antibiotic usage.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5"/>
        <w:gridCol w:w="5869"/>
      </w:tblGrid>
      <w:tr w:rsidR="002E02FA" w:rsidRPr="002E02FA" w14:paraId="22F5C175" w14:textId="77777777" w:rsidTr="00704CFC">
        <w:trPr>
          <w:trHeight w:val="39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DB9554" w14:textId="169F3711" w:rsidR="002E02FA" w:rsidRPr="002E02FA" w:rsidRDefault="002E02FA" w:rsidP="00704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2F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Shannon Diversity</w:t>
            </w:r>
          </w:p>
        </w:tc>
        <w:tc>
          <w:tcPr>
            <w:tcW w:w="5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FCB698" w14:textId="77777777" w:rsidR="002E02FA" w:rsidRPr="002E02FA" w:rsidRDefault="002E02FA" w:rsidP="00704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2F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 = 0.430</w:t>
            </w:r>
          </w:p>
        </w:tc>
      </w:tr>
      <w:tr w:rsidR="002E02FA" w:rsidRPr="002E02FA" w14:paraId="1924B562" w14:textId="77777777" w:rsidTr="00704CFC">
        <w:trPr>
          <w:trHeight w:val="31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0B6FFB" w14:textId="77777777" w:rsidR="002E02FA" w:rsidRPr="002E02FA" w:rsidRDefault="002E02FA" w:rsidP="00704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2F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Observed Features</w:t>
            </w:r>
          </w:p>
        </w:tc>
        <w:tc>
          <w:tcPr>
            <w:tcW w:w="5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D3DF27" w14:textId="77777777" w:rsidR="002E02FA" w:rsidRPr="002E02FA" w:rsidRDefault="002E02FA" w:rsidP="00704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2F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 = 0.771</w:t>
            </w:r>
          </w:p>
        </w:tc>
      </w:tr>
      <w:tr w:rsidR="002E02FA" w:rsidRPr="002E02FA" w14:paraId="5A71E5A7" w14:textId="77777777" w:rsidTr="00704CFC">
        <w:trPr>
          <w:trHeight w:val="40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4F3EC1" w14:textId="77777777" w:rsidR="002E02FA" w:rsidRPr="002E02FA" w:rsidRDefault="002E02FA" w:rsidP="00704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2F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Faith’s Phylogenetic Diversity</w:t>
            </w:r>
          </w:p>
        </w:tc>
        <w:tc>
          <w:tcPr>
            <w:tcW w:w="5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2736E5" w14:textId="77777777" w:rsidR="002E02FA" w:rsidRPr="002E02FA" w:rsidRDefault="002E02FA" w:rsidP="00704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2F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 = 0.929</w:t>
            </w:r>
          </w:p>
        </w:tc>
      </w:tr>
      <w:tr w:rsidR="002E02FA" w:rsidRPr="002E02FA" w14:paraId="6B32801A" w14:textId="77777777" w:rsidTr="00704CFC">
        <w:trPr>
          <w:trHeight w:val="1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841840" w14:textId="77777777" w:rsidR="002E02FA" w:rsidRPr="002E02FA" w:rsidRDefault="002E02FA" w:rsidP="00704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2F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Pielou’s Evenness</w:t>
            </w:r>
          </w:p>
        </w:tc>
        <w:tc>
          <w:tcPr>
            <w:tcW w:w="5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A32E43" w14:textId="77777777" w:rsidR="002E02FA" w:rsidRPr="002E02FA" w:rsidRDefault="002E02FA" w:rsidP="00704C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2F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 = 0.676</w:t>
            </w:r>
          </w:p>
        </w:tc>
      </w:tr>
    </w:tbl>
    <w:p w14:paraId="0B695564" w14:textId="77777777" w:rsidR="002E02FA" w:rsidRPr="002E02FA" w:rsidRDefault="002E02FA" w:rsidP="002E02F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BD2E9A4" w14:textId="77777777" w:rsidR="00704CFC" w:rsidRDefault="00704CFC" w:rsidP="002E02FA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6842A9EA" w14:textId="77777777" w:rsidR="00704CFC" w:rsidRDefault="00704CFC" w:rsidP="002E02FA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485DA517" w14:textId="77777777" w:rsidR="00704CFC" w:rsidRDefault="00704CFC" w:rsidP="002E02FA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6B8E0E19" w14:textId="77777777" w:rsidR="00704CFC" w:rsidRDefault="00704CFC" w:rsidP="002E02FA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31D07E68" w14:textId="77777777" w:rsidR="00704CFC" w:rsidRDefault="00704CFC" w:rsidP="002E02FA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75BB1FE5" w14:textId="77777777" w:rsidR="00FD16C2" w:rsidRDefault="00FD16C2" w:rsidP="002E02FA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38DE6FE7" w14:textId="77777777" w:rsidR="00FD16C2" w:rsidRDefault="00FD16C2" w:rsidP="002E02FA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372020D9" w14:textId="77777777" w:rsidR="00FD16C2" w:rsidRDefault="00FD16C2" w:rsidP="002E02FA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140A99B5" w14:textId="77777777" w:rsidR="00FD16C2" w:rsidRDefault="00FD16C2" w:rsidP="002E02FA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62FD9F30" w14:textId="6698EEB6" w:rsidR="002E02FA" w:rsidRDefault="002E02FA" w:rsidP="002E02FA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E02FA">
        <w:rPr>
          <w:rFonts w:ascii="Arial" w:eastAsia="Times New Roman" w:hAnsi="Arial" w:cs="Arial"/>
          <w:b/>
          <w:bCs/>
          <w:color w:val="000000"/>
        </w:rPr>
        <w:lastRenderedPageBreak/>
        <w:t>Table S4. Kruskal-Wallis analysis for obese</w:t>
      </w:r>
      <w:r w:rsidR="002F410F">
        <w:rPr>
          <w:rFonts w:ascii="Arial" w:eastAsia="Times New Roman" w:hAnsi="Arial" w:cs="Arial"/>
          <w:b/>
          <w:bCs/>
          <w:color w:val="000000"/>
        </w:rPr>
        <w:t>,</w:t>
      </w:r>
      <w:r w:rsidRPr="002E02FA">
        <w:rPr>
          <w:rFonts w:ascii="Arial" w:eastAsia="Times New Roman" w:hAnsi="Arial" w:cs="Arial"/>
          <w:b/>
          <w:bCs/>
          <w:color w:val="000000"/>
        </w:rPr>
        <w:t xml:space="preserve"> healthy</w:t>
      </w:r>
      <w:r w:rsidR="002F410F">
        <w:rPr>
          <w:rFonts w:ascii="Arial" w:eastAsia="Times New Roman" w:hAnsi="Arial" w:cs="Arial"/>
          <w:b/>
          <w:bCs/>
          <w:color w:val="000000"/>
        </w:rPr>
        <w:t xml:space="preserve"> weight and underweight</w:t>
      </w:r>
      <w:r w:rsidRPr="002E02FA">
        <w:rPr>
          <w:rFonts w:ascii="Arial" w:eastAsia="Times New Roman" w:hAnsi="Arial" w:cs="Arial"/>
          <w:b/>
          <w:bCs/>
          <w:color w:val="000000"/>
        </w:rPr>
        <w:t xml:space="preserve"> infants. </w:t>
      </w:r>
      <w:r w:rsidRPr="002E02FA">
        <w:rPr>
          <w:rFonts w:ascii="Arial" w:eastAsia="Times New Roman" w:hAnsi="Arial" w:cs="Arial"/>
          <w:color w:val="000000"/>
        </w:rPr>
        <w:t>There is no significant difference</w:t>
      </w:r>
      <w:r w:rsidR="00FD16C2">
        <w:rPr>
          <w:rFonts w:ascii="Arial" w:eastAsia="Times New Roman" w:hAnsi="Arial" w:cs="Arial"/>
          <w:color w:val="000000"/>
        </w:rPr>
        <w:t xml:space="preserve"> in infant gut microbial diversity</w:t>
      </w:r>
      <w:r w:rsidRPr="002E02FA">
        <w:rPr>
          <w:rFonts w:ascii="Arial" w:eastAsia="Times New Roman" w:hAnsi="Arial" w:cs="Arial"/>
          <w:color w:val="000000"/>
        </w:rPr>
        <w:t xml:space="preserve"> between the </w:t>
      </w:r>
      <w:r w:rsidR="00FD16C2">
        <w:rPr>
          <w:rFonts w:ascii="Arial" w:eastAsia="Times New Roman" w:hAnsi="Arial" w:cs="Arial"/>
          <w:color w:val="000000"/>
        </w:rPr>
        <w:t>three</w:t>
      </w:r>
      <w:r w:rsidRPr="002E02FA">
        <w:rPr>
          <w:rFonts w:ascii="Arial" w:eastAsia="Times New Roman" w:hAnsi="Arial" w:cs="Arial"/>
          <w:color w:val="000000"/>
        </w:rPr>
        <w:t xml:space="preserve"> groups for all alpha diversity metrics </w:t>
      </w:r>
    </w:p>
    <w:p w14:paraId="5F9ACD41" w14:textId="77777777" w:rsidR="00704CFC" w:rsidRPr="002E02FA" w:rsidRDefault="00704CFC" w:rsidP="002E02F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5"/>
        <w:gridCol w:w="5869"/>
      </w:tblGrid>
      <w:tr w:rsidR="002E02FA" w:rsidRPr="002E02FA" w14:paraId="3FFBEFBA" w14:textId="77777777" w:rsidTr="00704CFC">
        <w:trPr>
          <w:trHeight w:val="31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54BFA1" w14:textId="77777777" w:rsidR="002E02FA" w:rsidRPr="002E02FA" w:rsidRDefault="002E02FA" w:rsidP="002E02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2F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Shannon Diversity</w:t>
            </w:r>
          </w:p>
        </w:tc>
        <w:tc>
          <w:tcPr>
            <w:tcW w:w="5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48268E" w14:textId="77777777" w:rsidR="002E02FA" w:rsidRPr="002E02FA" w:rsidRDefault="002E02FA" w:rsidP="002E02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2F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 = 0.430</w:t>
            </w:r>
          </w:p>
        </w:tc>
      </w:tr>
      <w:tr w:rsidR="002E02FA" w:rsidRPr="002E02FA" w14:paraId="692E518A" w14:textId="77777777" w:rsidTr="00704CFC">
        <w:trPr>
          <w:trHeight w:val="16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2879C1" w14:textId="77777777" w:rsidR="002E02FA" w:rsidRPr="002E02FA" w:rsidRDefault="002E02FA" w:rsidP="002E02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2F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Observed Features</w:t>
            </w:r>
          </w:p>
        </w:tc>
        <w:tc>
          <w:tcPr>
            <w:tcW w:w="5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D3AA06" w14:textId="77777777" w:rsidR="002E02FA" w:rsidRPr="002E02FA" w:rsidRDefault="002E02FA" w:rsidP="002E02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2F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 = 0.771</w:t>
            </w:r>
          </w:p>
        </w:tc>
      </w:tr>
      <w:tr w:rsidR="002E02FA" w:rsidRPr="002E02FA" w14:paraId="49E9FA82" w14:textId="77777777" w:rsidTr="00704CF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FAFF2A" w14:textId="77777777" w:rsidR="002E02FA" w:rsidRPr="002E02FA" w:rsidRDefault="002E02FA" w:rsidP="002E02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2F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Faith’s Phylogenetic Diversity</w:t>
            </w:r>
          </w:p>
        </w:tc>
        <w:tc>
          <w:tcPr>
            <w:tcW w:w="5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1BB48B" w14:textId="77777777" w:rsidR="002E02FA" w:rsidRPr="002E02FA" w:rsidRDefault="002E02FA" w:rsidP="002E02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2F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 = 0.929</w:t>
            </w:r>
          </w:p>
        </w:tc>
      </w:tr>
      <w:tr w:rsidR="002E02FA" w:rsidRPr="002E02FA" w14:paraId="322926CD" w14:textId="77777777" w:rsidTr="00704CFC">
        <w:trPr>
          <w:trHeight w:val="2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3C280A" w14:textId="77777777" w:rsidR="002E02FA" w:rsidRPr="002E02FA" w:rsidRDefault="002E02FA" w:rsidP="002E02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2F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Pielou’s Evenness</w:t>
            </w:r>
          </w:p>
        </w:tc>
        <w:tc>
          <w:tcPr>
            <w:tcW w:w="5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D8E72B" w14:textId="77777777" w:rsidR="002E02FA" w:rsidRPr="002E02FA" w:rsidRDefault="002E02FA" w:rsidP="002E02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2F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 = 0.676</w:t>
            </w:r>
          </w:p>
        </w:tc>
      </w:tr>
    </w:tbl>
    <w:p w14:paraId="3BEA4517" w14:textId="410A00DB" w:rsidR="002E02FA" w:rsidRDefault="002E02FA" w:rsidP="005F5CDD">
      <w:pPr>
        <w:rPr>
          <w:rFonts w:ascii="Arial" w:hAnsi="Arial" w:cs="Arial"/>
        </w:rPr>
      </w:pPr>
    </w:p>
    <w:p w14:paraId="11E9ED9B" w14:textId="4FD3C67B" w:rsidR="00FD16C2" w:rsidRDefault="00C819F0" w:rsidP="00FD16C2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8F66A9">
        <w:rPr>
          <w:rFonts w:ascii="Arial" w:hAnsi="Arial" w:cs="Arial"/>
          <w:b/>
          <w:bCs/>
        </w:rPr>
        <w:t xml:space="preserve">Table </w:t>
      </w:r>
      <w:r w:rsidR="008331A7">
        <w:rPr>
          <w:rFonts w:ascii="Arial" w:hAnsi="Arial" w:cs="Arial"/>
          <w:b/>
          <w:bCs/>
        </w:rPr>
        <w:t>S5</w:t>
      </w:r>
      <w:r w:rsidRPr="008F66A9">
        <w:rPr>
          <w:rFonts w:ascii="Arial" w:hAnsi="Arial" w:cs="Arial"/>
          <w:b/>
          <w:bCs/>
        </w:rPr>
        <w:t>. PERMANOVA analysis for infants and food responsiveness</w:t>
      </w:r>
      <w:r>
        <w:rPr>
          <w:rFonts w:ascii="Arial" w:hAnsi="Arial" w:cs="Arial"/>
        </w:rPr>
        <w:t xml:space="preserve">. </w:t>
      </w:r>
      <w:r w:rsidR="00FD16C2" w:rsidRPr="002E02FA">
        <w:rPr>
          <w:rFonts w:ascii="Arial" w:eastAsia="Times New Roman" w:hAnsi="Arial" w:cs="Arial"/>
          <w:color w:val="000000"/>
        </w:rPr>
        <w:t>There is</w:t>
      </w:r>
      <w:r w:rsidR="00FD16C2">
        <w:rPr>
          <w:rFonts w:ascii="Arial" w:eastAsia="Times New Roman" w:hAnsi="Arial" w:cs="Arial"/>
          <w:color w:val="000000"/>
        </w:rPr>
        <w:t xml:space="preserve"> no significant difference between infant gut microbial communities and infants who responded to food differently. </w:t>
      </w:r>
    </w:p>
    <w:p w14:paraId="0A723208" w14:textId="77777777" w:rsidR="00FD16C2" w:rsidRPr="002E02FA" w:rsidRDefault="00FD16C2" w:rsidP="00FD16C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2"/>
        <w:gridCol w:w="4852"/>
      </w:tblGrid>
      <w:tr w:rsidR="00517DBE" w:rsidRPr="002E02FA" w14:paraId="6D23375B" w14:textId="77777777" w:rsidTr="00A81143">
        <w:trPr>
          <w:trHeight w:val="311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45C7E4" w14:textId="77777777" w:rsidR="00517DBE" w:rsidRPr="002E02FA" w:rsidRDefault="00517DBE" w:rsidP="00A811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Bray-Curtis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12325E" w14:textId="04ADE984" w:rsidR="00517DBE" w:rsidRPr="002E02FA" w:rsidRDefault="00517DBE" w:rsidP="00A811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2F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p =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0.987</w:t>
            </w:r>
          </w:p>
        </w:tc>
      </w:tr>
      <w:tr w:rsidR="00517DBE" w:rsidRPr="002E02FA" w14:paraId="26D57EDD" w14:textId="77777777" w:rsidTr="00A81143">
        <w:trPr>
          <w:trHeight w:val="16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0F9DF5" w14:textId="77777777" w:rsidR="00517DBE" w:rsidRPr="002E02FA" w:rsidRDefault="00517DBE" w:rsidP="00A811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Weighted UniFrac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2BC29B" w14:textId="7076D229" w:rsidR="00517DBE" w:rsidRPr="002E02FA" w:rsidRDefault="00517DBE" w:rsidP="00A811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2F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 = 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.996</w:t>
            </w:r>
          </w:p>
        </w:tc>
      </w:tr>
      <w:tr w:rsidR="00517DBE" w:rsidRPr="002E02FA" w14:paraId="3FE8C8FA" w14:textId="77777777" w:rsidTr="00A81143">
        <w:trPr>
          <w:trHeight w:val="20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70B3DB" w14:textId="77777777" w:rsidR="00517DBE" w:rsidRPr="002E02FA" w:rsidRDefault="00517DBE" w:rsidP="00A811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Jaccard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B0D503" w14:textId="6A2947E2" w:rsidR="00517DBE" w:rsidRPr="002E02FA" w:rsidRDefault="00517DBE" w:rsidP="00A811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2F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 = 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.461</w:t>
            </w:r>
          </w:p>
        </w:tc>
      </w:tr>
      <w:tr w:rsidR="00517DBE" w:rsidRPr="002E02FA" w14:paraId="0761AA73" w14:textId="77777777" w:rsidTr="00A81143">
        <w:trPr>
          <w:trHeight w:val="22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730672" w14:textId="77777777" w:rsidR="00517DBE" w:rsidRPr="002E02FA" w:rsidRDefault="00517DBE" w:rsidP="00A811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Unweighted UniFrac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CB2545" w14:textId="654A2951" w:rsidR="00517DBE" w:rsidRPr="002E02FA" w:rsidRDefault="00517DBE" w:rsidP="00A811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2F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 = 0.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381</w:t>
            </w:r>
          </w:p>
        </w:tc>
      </w:tr>
    </w:tbl>
    <w:p w14:paraId="6136A431" w14:textId="77777777" w:rsidR="00517DBE" w:rsidRDefault="00517DBE" w:rsidP="005F5CDD">
      <w:pPr>
        <w:rPr>
          <w:rFonts w:ascii="Arial" w:hAnsi="Arial" w:cs="Arial"/>
        </w:rPr>
      </w:pPr>
    </w:p>
    <w:p w14:paraId="027D448E" w14:textId="77B52DCE" w:rsidR="00FD16C2" w:rsidRDefault="008F66A9" w:rsidP="00FD16C2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8F66A9">
        <w:rPr>
          <w:rFonts w:ascii="Arial" w:hAnsi="Arial" w:cs="Arial"/>
          <w:b/>
          <w:bCs/>
        </w:rPr>
        <w:t xml:space="preserve">Table </w:t>
      </w:r>
      <w:r w:rsidR="008331A7">
        <w:rPr>
          <w:rFonts w:ascii="Arial" w:hAnsi="Arial" w:cs="Arial"/>
          <w:b/>
          <w:bCs/>
        </w:rPr>
        <w:t>S6</w:t>
      </w:r>
      <w:r w:rsidRPr="008F66A9">
        <w:rPr>
          <w:rFonts w:ascii="Arial" w:hAnsi="Arial" w:cs="Arial"/>
          <w:b/>
          <w:bCs/>
        </w:rPr>
        <w:t xml:space="preserve">. PERMANOVA analysis for infants and food </w:t>
      </w:r>
      <w:r>
        <w:rPr>
          <w:rFonts w:ascii="Arial" w:hAnsi="Arial" w:cs="Arial"/>
          <w:b/>
          <w:bCs/>
        </w:rPr>
        <w:t>enjoyment</w:t>
      </w:r>
      <w:r>
        <w:rPr>
          <w:rFonts w:ascii="Arial" w:hAnsi="Arial" w:cs="Arial"/>
        </w:rPr>
        <w:t xml:space="preserve">. </w:t>
      </w:r>
      <w:r w:rsidR="00FD16C2" w:rsidRPr="002E02FA">
        <w:rPr>
          <w:rFonts w:ascii="Arial" w:eastAsia="Times New Roman" w:hAnsi="Arial" w:cs="Arial"/>
          <w:color w:val="000000"/>
        </w:rPr>
        <w:t>There is</w:t>
      </w:r>
      <w:r w:rsidR="00FD16C2">
        <w:rPr>
          <w:rFonts w:ascii="Arial" w:eastAsia="Times New Roman" w:hAnsi="Arial" w:cs="Arial"/>
          <w:color w:val="000000"/>
        </w:rPr>
        <w:t xml:space="preserve"> no significant difference between infant gut microbial communities and infants who enjoyed food differently. </w:t>
      </w:r>
    </w:p>
    <w:p w14:paraId="7CAB39C2" w14:textId="77777777" w:rsidR="00FD16C2" w:rsidRPr="002E02FA" w:rsidRDefault="00FD16C2" w:rsidP="00FD16C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2"/>
        <w:gridCol w:w="4852"/>
      </w:tblGrid>
      <w:tr w:rsidR="00A052A8" w:rsidRPr="002E02FA" w14:paraId="454DA9AE" w14:textId="77777777" w:rsidTr="00A81143">
        <w:trPr>
          <w:trHeight w:val="311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D3ED05" w14:textId="77777777" w:rsidR="00A052A8" w:rsidRPr="002E02FA" w:rsidRDefault="00A052A8" w:rsidP="00A811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Bray-Curtis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389F8D" w14:textId="42CF0185" w:rsidR="00A052A8" w:rsidRPr="002E02FA" w:rsidRDefault="00A052A8" w:rsidP="00A811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2F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p =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  <w:r w:rsidR="00517D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.075</w:t>
            </w:r>
          </w:p>
        </w:tc>
      </w:tr>
      <w:tr w:rsidR="00A052A8" w:rsidRPr="002E02FA" w14:paraId="53493AC2" w14:textId="77777777" w:rsidTr="00A81143">
        <w:trPr>
          <w:trHeight w:val="16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7360A9" w14:textId="77777777" w:rsidR="00A052A8" w:rsidRPr="002E02FA" w:rsidRDefault="00A052A8" w:rsidP="00A811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Weighted UniFrac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50152E" w14:textId="4E337427" w:rsidR="00A052A8" w:rsidRPr="002E02FA" w:rsidRDefault="00A052A8" w:rsidP="00A811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2F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 = 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</w:t>
            </w:r>
            <w:r w:rsidR="00517D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091</w:t>
            </w:r>
          </w:p>
        </w:tc>
      </w:tr>
      <w:tr w:rsidR="00A052A8" w:rsidRPr="002E02FA" w14:paraId="531B6DCB" w14:textId="77777777" w:rsidTr="00A81143">
        <w:trPr>
          <w:trHeight w:val="20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601565" w14:textId="77777777" w:rsidR="00A052A8" w:rsidRPr="002E02FA" w:rsidRDefault="00A052A8" w:rsidP="00A811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Jaccard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219343" w14:textId="4CF5E9A1" w:rsidR="00A052A8" w:rsidRPr="002E02FA" w:rsidRDefault="00A052A8" w:rsidP="00A811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2F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 = 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</w:t>
            </w:r>
            <w:r w:rsidR="00517D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582</w:t>
            </w:r>
          </w:p>
        </w:tc>
      </w:tr>
      <w:tr w:rsidR="00A052A8" w:rsidRPr="002E02FA" w14:paraId="495ACB11" w14:textId="77777777" w:rsidTr="00A81143">
        <w:trPr>
          <w:trHeight w:val="22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4FF9B5" w14:textId="77777777" w:rsidR="00A052A8" w:rsidRPr="002E02FA" w:rsidRDefault="00A052A8" w:rsidP="00A811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Unweighted UniFrac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2B8359" w14:textId="36A8A574" w:rsidR="00A052A8" w:rsidRPr="002E02FA" w:rsidRDefault="00A052A8" w:rsidP="00A811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2F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 = 0.</w:t>
            </w:r>
            <w:r w:rsidR="00517DB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351</w:t>
            </w:r>
          </w:p>
        </w:tc>
      </w:tr>
    </w:tbl>
    <w:p w14:paraId="5B96A8BB" w14:textId="77777777" w:rsidR="00A052A8" w:rsidRDefault="00A052A8" w:rsidP="005F5CDD">
      <w:pPr>
        <w:rPr>
          <w:rFonts w:ascii="Arial" w:hAnsi="Arial" w:cs="Arial"/>
        </w:rPr>
      </w:pPr>
    </w:p>
    <w:p w14:paraId="72C35D3E" w14:textId="77777777" w:rsidR="00A816BD" w:rsidRDefault="00A816BD" w:rsidP="005F5CDD">
      <w:pPr>
        <w:rPr>
          <w:rFonts w:ascii="Arial" w:hAnsi="Arial" w:cs="Arial"/>
          <w:b/>
          <w:bCs/>
        </w:rPr>
      </w:pPr>
    </w:p>
    <w:p w14:paraId="79F1A7D5" w14:textId="77777777" w:rsidR="00A816BD" w:rsidRDefault="00A816BD" w:rsidP="005F5CDD">
      <w:pPr>
        <w:rPr>
          <w:rFonts w:ascii="Arial" w:hAnsi="Arial" w:cs="Arial"/>
          <w:b/>
          <w:bCs/>
        </w:rPr>
      </w:pPr>
    </w:p>
    <w:p w14:paraId="65B6BFF1" w14:textId="77777777" w:rsidR="00A816BD" w:rsidRDefault="00A816BD" w:rsidP="005F5CDD">
      <w:pPr>
        <w:rPr>
          <w:rFonts w:ascii="Arial" w:hAnsi="Arial" w:cs="Arial"/>
          <w:b/>
          <w:bCs/>
        </w:rPr>
      </w:pPr>
    </w:p>
    <w:p w14:paraId="092E1E95" w14:textId="77777777" w:rsidR="00A816BD" w:rsidRDefault="00A816BD" w:rsidP="005F5CDD">
      <w:pPr>
        <w:rPr>
          <w:rFonts w:ascii="Arial" w:hAnsi="Arial" w:cs="Arial"/>
          <w:b/>
          <w:bCs/>
        </w:rPr>
      </w:pPr>
    </w:p>
    <w:p w14:paraId="4C2691C9" w14:textId="77777777" w:rsidR="00A816BD" w:rsidRDefault="00A816BD" w:rsidP="005F5CDD">
      <w:pPr>
        <w:rPr>
          <w:rFonts w:ascii="Arial" w:hAnsi="Arial" w:cs="Arial"/>
          <w:b/>
          <w:bCs/>
        </w:rPr>
      </w:pPr>
    </w:p>
    <w:p w14:paraId="4AC3F38E" w14:textId="77777777" w:rsidR="00A816BD" w:rsidRDefault="00A816BD" w:rsidP="005F5CDD">
      <w:pPr>
        <w:rPr>
          <w:rFonts w:ascii="Arial" w:hAnsi="Arial" w:cs="Arial"/>
          <w:b/>
          <w:bCs/>
        </w:rPr>
      </w:pPr>
    </w:p>
    <w:p w14:paraId="7D4339BA" w14:textId="7EB39765" w:rsidR="00A052A8" w:rsidRDefault="00C62043" w:rsidP="005F5CDD">
      <w:pPr>
        <w:rPr>
          <w:rFonts w:ascii="Arial" w:hAnsi="Arial" w:cs="Arial"/>
        </w:rPr>
      </w:pPr>
      <w:r w:rsidRPr="008331A7">
        <w:rPr>
          <w:rFonts w:ascii="Arial" w:hAnsi="Arial" w:cs="Arial"/>
          <w:b/>
          <w:bCs/>
        </w:rPr>
        <w:lastRenderedPageBreak/>
        <w:t xml:space="preserve">Table </w:t>
      </w:r>
      <w:r w:rsidR="008331A7">
        <w:rPr>
          <w:rFonts w:ascii="Arial" w:hAnsi="Arial" w:cs="Arial"/>
          <w:b/>
          <w:bCs/>
        </w:rPr>
        <w:t>S7</w:t>
      </w:r>
      <w:r w:rsidRPr="008331A7">
        <w:rPr>
          <w:rFonts w:ascii="Arial" w:hAnsi="Arial" w:cs="Arial"/>
          <w:b/>
          <w:bCs/>
        </w:rPr>
        <w:t>. PERMANOVA analysis for infants with and without antibiotic usage</w:t>
      </w:r>
      <w:r>
        <w:rPr>
          <w:rFonts w:ascii="Arial" w:hAnsi="Arial" w:cs="Arial"/>
        </w:rPr>
        <w:t xml:space="preserve">. There is no significant difference between infant gut microbial communities with and without antibiotic usage.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2"/>
        <w:gridCol w:w="4852"/>
      </w:tblGrid>
      <w:tr w:rsidR="00686909" w:rsidRPr="002E02FA" w14:paraId="7E2ACC9F" w14:textId="77777777" w:rsidTr="00CF11D5">
        <w:trPr>
          <w:trHeight w:val="311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6C8BAD" w14:textId="465D1DBA" w:rsidR="00686909" w:rsidRPr="002E02FA" w:rsidRDefault="00686909" w:rsidP="005A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Bray-Curtis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376503" w14:textId="6DF3335A" w:rsidR="00686909" w:rsidRPr="002E02FA" w:rsidRDefault="00686909" w:rsidP="005A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2F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p = </w:t>
            </w:r>
            <w:r w:rsidR="00CF11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0.913</w:t>
            </w:r>
          </w:p>
        </w:tc>
      </w:tr>
      <w:tr w:rsidR="00686909" w:rsidRPr="002E02FA" w14:paraId="5C69FBD4" w14:textId="77777777" w:rsidTr="00CF11D5">
        <w:trPr>
          <w:trHeight w:val="164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F8FA3B" w14:textId="501ADB70" w:rsidR="00686909" w:rsidRPr="002E02FA" w:rsidRDefault="00CF11D5" w:rsidP="005A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Weighted UniFrac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A476AF" w14:textId="5DE60C33" w:rsidR="00686909" w:rsidRPr="002E02FA" w:rsidRDefault="00686909" w:rsidP="005A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2F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 = 0</w:t>
            </w:r>
            <w:r w:rsidR="00CF11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.428</w:t>
            </w:r>
          </w:p>
        </w:tc>
      </w:tr>
      <w:tr w:rsidR="00686909" w:rsidRPr="002E02FA" w14:paraId="25A74EDB" w14:textId="77777777" w:rsidTr="00CF11D5">
        <w:trPr>
          <w:trHeight w:val="20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EECF34" w14:textId="702FDF1C" w:rsidR="00686909" w:rsidRPr="002E02FA" w:rsidRDefault="00CF11D5" w:rsidP="005A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Jaccard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8FD9E7" w14:textId="55BBA0A1" w:rsidR="00686909" w:rsidRPr="002E02FA" w:rsidRDefault="00686909" w:rsidP="005A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2F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 = 0</w:t>
            </w:r>
            <w:r w:rsidR="00CF11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.711</w:t>
            </w:r>
          </w:p>
        </w:tc>
      </w:tr>
      <w:tr w:rsidR="00686909" w:rsidRPr="002E02FA" w14:paraId="7EA81110" w14:textId="77777777" w:rsidTr="00CF11D5">
        <w:trPr>
          <w:trHeight w:val="22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88FC88" w14:textId="4EA1549C" w:rsidR="00686909" w:rsidRPr="002E02FA" w:rsidRDefault="00CF11D5" w:rsidP="005A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Unweighted UniFrac</w:t>
            </w:r>
          </w:p>
        </w:tc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4CA023" w14:textId="3C654772" w:rsidR="00686909" w:rsidRPr="002E02FA" w:rsidRDefault="00686909" w:rsidP="005A0D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02F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 = 0.</w:t>
            </w:r>
            <w:r w:rsidR="00CF11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188</w:t>
            </w:r>
          </w:p>
        </w:tc>
      </w:tr>
    </w:tbl>
    <w:p w14:paraId="6A87EBC3" w14:textId="77777777" w:rsidR="00686909" w:rsidRDefault="00686909" w:rsidP="005F5CDD">
      <w:pPr>
        <w:rPr>
          <w:rFonts w:ascii="Arial" w:hAnsi="Arial" w:cs="Arial"/>
        </w:rPr>
      </w:pPr>
    </w:p>
    <w:sectPr w:rsidR="00686909" w:rsidSect="00DA2BD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B9A"/>
    <w:rsid w:val="000122FA"/>
    <w:rsid w:val="000B7324"/>
    <w:rsid w:val="000C2A70"/>
    <w:rsid w:val="001242B6"/>
    <w:rsid w:val="00143596"/>
    <w:rsid w:val="00231829"/>
    <w:rsid w:val="00252837"/>
    <w:rsid w:val="002C367F"/>
    <w:rsid w:val="002E02FA"/>
    <w:rsid w:val="002E0632"/>
    <w:rsid w:val="002F410F"/>
    <w:rsid w:val="00366B74"/>
    <w:rsid w:val="003B673F"/>
    <w:rsid w:val="003D660B"/>
    <w:rsid w:val="003E31FF"/>
    <w:rsid w:val="00436FEC"/>
    <w:rsid w:val="0045456B"/>
    <w:rsid w:val="004C6310"/>
    <w:rsid w:val="004E2D01"/>
    <w:rsid w:val="00517DBE"/>
    <w:rsid w:val="00593004"/>
    <w:rsid w:val="005C0782"/>
    <w:rsid w:val="005F5CDD"/>
    <w:rsid w:val="00637011"/>
    <w:rsid w:val="00686909"/>
    <w:rsid w:val="006B1D04"/>
    <w:rsid w:val="00704CFC"/>
    <w:rsid w:val="00787031"/>
    <w:rsid w:val="00820E7B"/>
    <w:rsid w:val="008331A7"/>
    <w:rsid w:val="00866415"/>
    <w:rsid w:val="008726D6"/>
    <w:rsid w:val="00895576"/>
    <w:rsid w:val="008B0C03"/>
    <w:rsid w:val="008F62DA"/>
    <w:rsid w:val="008F66A9"/>
    <w:rsid w:val="00920186"/>
    <w:rsid w:val="00945B9A"/>
    <w:rsid w:val="009F2F27"/>
    <w:rsid w:val="00A0044E"/>
    <w:rsid w:val="00A052A8"/>
    <w:rsid w:val="00A216AB"/>
    <w:rsid w:val="00A816BD"/>
    <w:rsid w:val="00AA6430"/>
    <w:rsid w:val="00AC416F"/>
    <w:rsid w:val="00B11F6A"/>
    <w:rsid w:val="00B15ABE"/>
    <w:rsid w:val="00B218AE"/>
    <w:rsid w:val="00B24112"/>
    <w:rsid w:val="00BA4C5A"/>
    <w:rsid w:val="00C62043"/>
    <w:rsid w:val="00C819F0"/>
    <w:rsid w:val="00CF11D5"/>
    <w:rsid w:val="00D102A2"/>
    <w:rsid w:val="00DA2BDF"/>
    <w:rsid w:val="00DB5E38"/>
    <w:rsid w:val="00DE3A34"/>
    <w:rsid w:val="00E77A8F"/>
    <w:rsid w:val="00E81E96"/>
    <w:rsid w:val="00EC03E2"/>
    <w:rsid w:val="00FD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29C7A"/>
  <w15:chartTrackingRefBased/>
  <w15:docId w15:val="{E275A7EC-A722-474F-88C4-9A7559C98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45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9E93A-1FA7-4CAE-ACB0-778AB753E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18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Eui-Young jung</dc:creator>
  <cp:keywords/>
  <dc:description/>
  <cp:lastModifiedBy>Eui-Young jung</cp:lastModifiedBy>
  <cp:revision>56</cp:revision>
  <dcterms:created xsi:type="dcterms:W3CDTF">2021-04-18T06:09:00Z</dcterms:created>
  <dcterms:modified xsi:type="dcterms:W3CDTF">2021-04-30T05:49:00Z</dcterms:modified>
</cp:coreProperties>
</file>