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ABD" w:rsidRDefault="00534ABD" w:rsidP="00532AA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27209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ng_et_al_2020_SupplementalFig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CA8" w:rsidRPr="00532AAF" w:rsidRDefault="00532AAF" w:rsidP="00532A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S1.</w:t>
      </w:r>
      <w:r w:rsidRPr="00532AAF">
        <w:rPr>
          <w:rFonts w:ascii="Times New Roman" w:hAnsi="Times New Roman" w:cs="Times New Roman"/>
          <w:sz w:val="24"/>
          <w:szCs w:val="24"/>
        </w:rPr>
        <w:t xml:space="preserve"> Genotypes of </w:t>
      </w:r>
      <w:r w:rsidRPr="00532AAF">
        <w:rPr>
          <w:rFonts w:ascii="Times New Roman" w:hAnsi="Times New Roman" w:cs="Times New Roman"/>
          <w:i/>
          <w:sz w:val="24"/>
          <w:szCs w:val="24"/>
        </w:rPr>
        <w:t>E. coli</w:t>
      </w:r>
      <w:r w:rsidRPr="00532AAF">
        <w:rPr>
          <w:rFonts w:ascii="Times New Roman" w:hAnsi="Times New Roman" w:cs="Times New Roman"/>
          <w:sz w:val="24"/>
          <w:szCs w:val="24"/>
        </w:rPr>
        <w:t xml:space="preserve"> ​BW25113 </w:t>
      </w:r>
      <w:r w:rsidRPr="00532AAF">
        <w:rPr>
          <w:rFonts w:ascii="Times New Roman" w:hAnsi="Times New Roman" w:cs="Times New Roman"/>
          <w:i/>
          <w:sz w:val="24"/>
          <w:szCs w:val="24"/>
        </w:rPr>
        <w:t>ΔompC</w:t>
      </w:r>
      <w:r w:rsidRPr="00532AAF">
        <w:rPr>
          <w:rFonts w:ascii="Times New Roman" w:hAnsi="Times New Roman" w:cs="Times New Roman"/>
          <w:sz w:val="24"/>
          <w:szCs w:val="24"/>
        </w:rPr>
        <w:t xml:space="preserve">​, </w:t>
      </w:r>
      <w:r w:rsidRPr="00532AAF">
        <w:rPr>
          <w:rFonts w:ascii="Times New Roman" w:hAnsi="Times New Roman" w:cs="Times New Roman"/>
          <w:i/>
          <w:sz w:val="24"/>
          <w:szCs w:val="24"/>
        </w:rPr>
        <w:t>ΔphoE</w:t>
      </w:r>
      <w:r w:rsidRPr="00532AAF">
        <w:rPr>
          <w:rFonts w:ascii="Times New Roman" w:hAnsi="Times New Roman" w:cs="Times New Roman"/>
          <w:sz w:val="24"/>
          <w:szCs w:val="24"/>
        </w:rPr>
        <w:t xml:space="preserve">​, and </w:t>
      </w:r>
      <w:r w:rsidRPr="00532AAF">
        <w:rPr>
          <w:rFonts w:ascii="Times New Roman" w:hAnsi="Times New Roman" w:cs="Times New Roman"/>
          <w:i/>
          <w:sz w:val="24"/>
          <w:szCs w:val="24"/>
        </w:rPr>
        <w:t>Δmla</w:t>
      </w:r>
      <w:r w:rsidRPr="00532AAF">
        <w:rPr>
          <w:rFonts w:ascii="Times New Roman" w:hAnsi="Times New Roman" w:cs="Times New Roman"/>
          <w:sz w:val="24"/>
          <w:szCs w:val="24"/>
        </w:rPr>
        <w:t xml:space="preserve"> strains were confirmed through PCR and gel electrophoresis analysis. ​PCR amplification of </w:t>
      </w:r>
      <w:r w:rsidRPr="00532AAF">
        <w:rPr>
          <w:rFonts w:ascii="Times New Roman" w:hAnsi="Times New Roman" w:cs="Times New Roman"/>
          <w:i/>
          <w:sz w:val="24"/>
          <w:szCs w:val="24"/>
        </w:rPr>
        <w:t>phoE</w:t>
      </w:r>
      <w:r w:rsidRPr="00532AAF">
        <w:rPr>
          <w:rFonts w:ascii="Times New Roman" w:hAnsi="Times New Roman" w:cs="Times New Roman"/>
          <w:sz w:val="24"/>
          <w:szCs w:val="24"/>
        </w:rPr>
        <w:t xml:space="preserve">​, </w:t>
      </w:r>
      <w:r w:rsidRPr="00532AAF">
        <w:rPr>
          <w:rFonts w:ascii="Times New Roman" w:hAnsi="Times New Roman" w:cs="Times New Roman"/>
          <w:i/>
          <w:sz w:val="24"/>
          <w:szCs w:val="24"/>
        </w:rPr>
        <w:t>ompC</w:t>
      </w:r>
      <w:r w:rsidRPr="00532AAF">
        <w:rPr>
          <w:rFonts w:ascii="Times New Roman" w:hAnsi="Times New Roman" w:cs="Times New Roman"/>
          <w:sz w:val="24"/>
          <w:szCs w:val="24"/>
        </w:rPr>
        <w:t xml:space="preserve">​, and </w:t>
      </w:r>
      <w:r w:rsidRPr="00532AAF">
        <w:rPr>
          <w:rFonts w:ascii="Times New Roman" w:hAnsi="Times New Roman" w:cs="Times New Roman"/>
          <w:i/>
          <w:sz w:val="24"/>
          <w:szCs w:val="24"/>
        </w:rPr>
        <w:t>mlaA</w:t>
      </w:r>
      <w:r w:rsidRPr="00532AAF">
        <w:rPr>
          <w:rFonts w:ascii="Times New Roman" w:hAnsi="Times New Roman" w:cs="Times New Roman"/>
          <w:sz w:val="24"/>
          <w:szCs w:val="24"/>
        </w:rPr>
        <w:t xml:space="preserve"> genes were visualized on a 1.5% low melting point agarose gel. As a PCR control, </w:t>
      </w:r>
      <w:r w:rsidRPr="00532AAF">
        <w:rPr>
          <w:rFonts w:ascii="Times New Roman" w:hAnsi="Times New Roman" w:cs="Times New Roman"/>
          <w:i/>
          <w:sz w:val="24"/>
          <w:szCs w:val="24"/>
        </w:rPr>
        <w:t>ompC</w:t>
      </w:r>
      <w:r w:rsidRPr="00532AAF">
        <w:rPr>
          <w:rFonts w:ascii="Times New Roman" w:hAnsi="Times New Roman" w:cs="Times New Roman"/>
          <w:sz w:val="24"/>
          <w:szCs w:val="24"/>
        </w:rPr>
        <w:t xml:space="preserve"> was amplified in the wild type strain using an alternative primer set obtained from Boen </w:t>
      </w:r>
      <w:r w:rsidRPr="00532AAF">
        <w:rPr>
          <w:rFonts w:ascii="Times New Roman" w:hAnsi="Times New Roman" w:cs="Times New Roman"/>
          <w:i/>
          <w:sz w:val="24"/>
          <w:szCs w:val="24"/>
        </w:rPr>
        <w:t>et al</w:t>
      </w:r>
      <w:r w:rsidR="00E67BBF">
        <w:rPr>
          <w:rFonts w:ascii="Times New Roman" w:hAnsi="Times New Roman" w:cs="Times New Roman"/>
          <w:i/>
          <w:sz w:val="24"/>
          <w:szCs w:val="24"/>
        </w:rPr>
        <w:t>.</w:t>
      </w:r>
      <w:r w:rsidRPr="00532AAF">
        <w:rPr>
          <w:rFonts w:ascii="Times New Roman" w:hAnsi="Times New Roman" w:cs="Times New Roman"/>
          <w:sz w:val="24"/>
          <w:szCs w:val="24"/>
        </w:rPr>
        <w:t xml:space="preserve"> (10). Expected product sizes were 1165 (PCR control), 1671 bp (</w:t>
      </w:r>
      <w:r w:rsidRPr="00532AAF">
        <w:rPr>
          <w:rFonts w:ascii="Times New Roman" w:hAnsi="Times New Roman" w:cs="Times New Roman"/>
          <w:i/>
          <w:sz w:val="24"/>
          <w:szCs w:val="24"/>
        </w:rPr>
        <w:t>ΔompC</w:t>
      </w:r>
      <w:r w:rsidRPr="00532AAF">
        <w:rPr>
          <w:rFonts w:ascii="Times New Roman" w:hAnsi="Times New Roman" w:cs="Times New Roman"/>
          <w:sz w:val="24"/>
          <w:szCs w:val="24"/>
        </w:rPr>
        <w:t>), 1850 bp (</w:t>
      </w:r>
      <w:r w:rsidRPr="00532AAF">
        <w:rPr>
          <w:rFonts w:ascii="Times New Roman" w:hAnsi="Times New Roman" w:cs="Times New Roman"/>
          <w:i/>
          <w:sz w:val="24"/>
          <w:szCs w:val="24"/>
        </w:rPr>
        <w:t>ΔphoE</w:t>
      </w:r>
      <w:r w:rsidRPr="00532AAF">
        <w:rPr>
          <w:rFonts w:ascii="Times New Roman" w:hAnsi="Times New Roman" w:cs="Times New Roman"/>
          <w:sz w:val="24"/>
          <w:szCs w:val="24"/>
        </w:rPr>
        <w:t>​), and 1400 bp (</w:t>
      </w:r>
      <w:r w:rsidRPr="00532AAF">
        <w:rPr>
          <w:rFonts w:ascii="Times New Roman" w:hAnsi="Times New Roman" w:cs="Times New Roman"/>
          <w:i/>
          <w:sz w:val="24"/>
          <w:szCs w:val="24"/>
        </w:rPr>
        <w:t>ΔmlaA</w:t>
      </w:r>
      <w:r w:rsidRPr="00532AAF">
        <w:rPr>
          <w:rFonts w:ascii="Times New Roman" w:hAnsi="Times New Roman" w:cs="Times New Roman"/>
          <w:sz w:val="24"/>
          <w:szCs w:val="24"/>
        </w:rPr>
        <w:t>​).</w:t>
      </w:r>
      <w:bookmarkStart w:id="0" w:name="_GoBack"/>
      <w:bookmarkEnd w:id="0"/>
    </w:p>
    <w:sectPr w:rsidR="005A6CA8" w:rsidRPr="00532A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26"/>
    <w:rsid w:val="00532AAF"/>
    <w:rsid w:val="00534ABD"/>
    <w:rsid w:val="005A6CA8"/>
    <w:rsid w:val="00E67BBF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D1448-211D-4A4A-99FA-0C116E4C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C</dc:creator>
  <cp:keywords/>
  <dc:description/>
  <cp:lastModifiedBy>Yasmine C</cp:lastModifiedBy>
  <cp:revision>4</cp:revision>
  <dcterms:created xsi:type="dcterms:W3CDTF">2020-06-05T00:52:00Z</dcterms:created>
  <dcterms:modified xsi:type="dcterms:W3CDTF">2020-06-05T02:07:00Z</dcterms:modified>
</cp:coreProperties>
</file>