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8AC78" w14:textId="77777777" w:rsidR="00E67013" w:rsidRDefault="00E67013" w:rsidP="00E67013">
      <w:pPr>
        <w:pStyle w:val="NormalWeb"/>
        <w:spacing w:before="0" w:beforeAutospacing="0" w:after="0" w:afterAutospacing="0" w:line="480" w:lineRule="auto"/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00E5AF19" wp14:editId="067AFA19">
            <wp:extent cx="5943600" cy="33445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D72DA" w14:textId="77777777" w:rsidR="00E67013" w:rsidRDefault="00E67013" w:rsidP="00E67013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Supplemental Figure 1. Confirmation of genotype via PCR and Gel Electrophoresis</w:t>
      </w:r>
    </w:p>
    <w:p w14:paraId="591BE764" w14:textId="77777777" w:rsidR="00E67013" w:rsidRDefault="00E67013" w:rsidP="00E67013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 xml:space="preserve">A) </w:t>
      </w:r>
      <w:r>
        <w:rPr>
          <w:color w:val="000000"/>
        </w:rPr>
        <w:t>Photograph of 1</w:t>
      </w:r>
      <w:r>
        <w:rPr>
          <w:color w:val="000000"/>
          <w:sz w:val="14"/>
          <w:szCs w:val="14"/>
          <w:vertAlign w:val="superscript"/>
        </w:rPr>
        <w:t>st</w:t>
      </w:r>
      <w:r>
        <w:rPr>
          <w:color w:val="000000"/>
        </w:rPr>
        <w:t xml:space="preserve"> PCR run</w:t>
      </w:r>
      <w:r>
        <w:rPr>
          <w:b/>
          <w:bCs/>
          <w:color w:val="000000"/>
        </w:rPr>
        <w:t xml:space="preserve">. </w:t>
      </w:r>
      <w:r>
        <w:rPr>
          <w:color w:val="000000"/>
        </w:rPr>
        <w:t>M: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MassRuler Express Forward DNA Ladder. WT: K30 E69 (WT) or K-12 BW25113. Δ</w:t>
      </w:r>
      <w:r>
        <w:rPr>
          <w:i/>
          <w:iCs/>
          <w:color w:val="000000"/>
        </w:rPr>
        <w:t>wzy:</w:t>
      </w:r>
      <w:r>
        <w:rPr>
          <w:color w:val="000000"/>
        </w:rPr>
        <w:t xml:space="preserve"> K30 CWG655. Δ</w:t>
      </w:r>
      <w:r>
        <w:rPr>
          <w:i/>
          <w:iCs/>
          <w:color w:val="000000"/>
        </w:rPr>
        <w:t xml:space="preserve">wza: </w:t>
      </w:r>
      <w:r>
        <w:rPr>
          <w:color w:val="000000"/>
        </w:rPr>
        <w:t>K30 CWG281 or K-12 JW2047-1. Δ</w:t>
      </w:r>
      <w:r>
        <w:rPr>
          <w:i/>
          <w:iCs/>
          <w:color w:val="000000"/>
        </w:rPr>
        <w:t xml:space="preserve">wzb: </w:t>
      </w:r>
      <w:r>
        <w:rPr>
          <w:color w:val="000000"/>
        </w:rPr>
        <w:t>K30 CWG343 (Δ</w:t>
      </w:r>
      <w:r>
        <w:rPr>
          <w:i/>
          <w:iCs/>
          <w:color w:val="000000"/>
        </w:rPr>
        <w:t>wzb</w:t>
      </w:r>
      <w:r>
        <w:rPr>
          <w:color w:val="000000"/>
        </w:rPr>
        <w:t>) or K-12 JW2046-1 (Δ</w:t>
      </w:r>
      <w:r>
        <w:rPr>
          <w:i/>
          <w:iCs/>
          <w:color w:val="000000"/>
        </w:rPr>
        <w:t xml:space="preserve">wzb). </w:t>
      </w:r>
      <w:r>
        <w:rPr>
          <w:color w:val="000000"/>
        </w:rPr>
        <w:t xml:space="preserve">PC: pUC-19 as a positive PCR control. NC K30: K30 primers with no template as a negative control. NC K-12: K-12 primers with no template as a negative control. </w:t>
      </w:r>
      <w:r>
        <w:rPr>
          <w:b/>
          <w:bCs/>
          <w:color w:val="000000"/>
        </w:rPr>
        <w:t>B)</w:t>
      </w:r>
      <w:r>
        <w:rPr>
          <w:color w:val="000000"/>
        </w:rPr>
        <w:t xml:space="preserve"> Photograph of second PCR run showing bands not seen in the first PCR.</w:t>
      </w:r>
    </w:p>
    <w:p w14:paraId="1E88CB23" w14:textId="1E00BCB4" w:rsidR="00B649E2" w:rsidRDefault="00CA3AD0"/>
    <w:p w14:paraId="1D53F952" w14:textId="1307F57E" w:rsidR="002758B0" w:rsidRDefault="002758B0">
      <w:r>
        <w:rPr>
          <w:noProof/>
        </w:rPr>
        <w:drawing>
          <wp:inline distT="0" distB="0" distL="0" distR="0" wp14:anchorId="1E026928" wp14:editId="29BE8D1C">
            <wp:extent cx="4973782" cy="2797752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623" cy="280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912DB" w14:textId="2082197F" w:rsidR="002758B0" w:rsidRPr="00CA3AD0" w:rsidRDefault="002758B0" w:rsidP="002758B0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Supplemental Figure </w:t>
      </w:r>
      <w:r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Results of growth curve assay run 1</w:t>
      </w:r>
      <w:bookmarkStart w:id="0" w:name="_GoBack"/>
      <w:bookmarkEnd w:id="0"/>
    </w:p>
    <w:p w14:paraId="336190A1" w14:textId="77777777" w:rsidR="002758B0" w:rsidRDefault="002758B0"/>
    <w:sectPr w:rsidR="002758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13"/>
    <w:rsid w:val="00105A29"/>
    <w:rsid w:val="002758B0"/>
    <w:rsid w:val="005F39BC"/>
    <w:rsid w:val="00C3270F"/>
    <w:rsid w:val="00CA3AD0"/>
    <w:rsid w:val="00E6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0471C"/>
  <w15:chartTrackingRefBased/>
  <w15:docId w15:val="{BD132C31-C5D4-4F3A-AE6D-341EA8AA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Malhar Shah</dc:creator>
  <cp:keywords/>
  <dc:description/>
  <cp:lastModifiedBy>Malhar Shah</cp:lastModifiedBy>
  <cp:revision>3</cp:revision>
  <dcterms:created xsi:type="dcterms:W3CDTF">2020-08-30T08:24:00Z</dcterms:created>
  <dcterms:modified xsi:type="dcterms:W3CDTF">2020-08-30T08:41:00Z</dcterms:modified>
</cp:coreProperties>
</file>