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F5977" w:rsidRDefault="00F933AB">
      <w:pPr>
        <w:spacing w:after="200" w:line="48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Disruption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trehalose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production in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Escherichia coli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K-12 does not confer sensitivity to SDS-EDTA-induced outer membrane stress</w:t>
      </w:r>
    </w:p>
    <w:p w14:paraId="00000002" w14:textId="5CBD9D81" w:rsidR="00EF5977" w:rsidRDefault="00F933AB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Mackenzie W. Gutierrez, Laurel M. Neufeld, Xin Wei, and Yi Han Yin</w:t>
      </w:r>
    </w:p>
    <w:p w14:paraId="00000003" w14:textId="295D4A6D" w:rsidR="00EF5977" w:rsidRDefault="00F933AB">
      <w:pPr>
        <w:spacing w:line="48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Department of Microbiology and Immunology, University of British Columbia, Vancouver, British Columbia, Canada</w:t>
      </w:r>
    </w:p>
    <w:p w14:paraId="00000004" w14:textId="44E6B93C" w:rsidR="00EF5977" w:rsidRDefault="00EF5977">
      <w:pPr>
        <w:spacing w:line="48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17B2DC1" w14:textId="65CDFA37" w:rsidR="00B7753C" w:rsidRDefault="00B7753C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05A2C432" wp14:editId="1B4D5FDE">
            <wp:simplePos x="0" y="0"/>
            <wp:positionH relativeFrom="column">
              <wp:posOffset>1419860</wp:posOffset>
            </wp:positionH>
            <wp:positionV relativeFrom="paragraph">
              <wp:posOffset>393065</wp:posOffset>
            </wp:positionV>
            <wp:extent cx="2631440" cy="3001645"/>
            <wp:effectExtent l="0" t="0" r="10160" b="0"/>
            <wp:wrapTopAndBottom/>
            <wp:docPr id="2" name="Picture 2" descr="Gutierrez%20et%20al%20Suplem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tierrez%20et%20al%20Suplem%2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300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3AB">
        <w:rPr>
          <w:rFonts w:ascii="Times New Roman" w:eastAsia="Times New Roman" w:hAnsi="Times New Roman" w:cs="Times New Roman"/>
          <w:b/>
          <w:sz w:val="24"/>
          <w:szCs w:val="24"/>
        </w:rPr>
        <w:t>SUPPLEMENTAL MATERIALS</w:t>
      </w:r>
    </w:p>
    <w:p w14:paraId="3DB5E2C2" w14:textId="77777777" w:rsidR="00B7753C" w:rsidRPr="00B7753C" w:rsidRDefault="00B7753C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497FD11E" w:rsidR="00EF5977" w:rsidRDefault="00F933A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Supplemental Figure 1.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otsA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amplicon of JW5312-3 displays a reduced molecular weight.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Gel electrophoresis of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otsA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amplicons from JW5312-3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ΔotsA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and BW25113 (WT). Position relative to the 1kb ladder was used to interpret results.</w:t>
      </w:r>
    </w:p>
    <w:p w14:paraId="6ECE0285" w14:textId="515A4614" w:rsidR="00B7753C" w:rsidRDefault="00B7753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3F295BBC" wp14:editId="73027F31">
            <wp:simplePos x="0" y="0"/>
            <wp:positionH relativeFrom="column">
              <wp:posOffset>-62865</wp:posOffset>
            </wp:positionH>
            <wp:positionV relativeFrom="paragraph">
              <wp:posOffset>116840</wp:posOffset>
            </wp:positionV>
            <wp:extent cx="5943600" cy="3035300"/>
            <wp:effectExtent l="0" t="0" r="0" b="12700"/>
            <wp:wrapTopAndBottom/>
            <wp:docPr id="3" name="Picture 3" descr="Gutierrez%20et%20al%20Suplem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tierrez%20et%20al%20Suplem%2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00007" w14:textId="22482EF8" w:rsidR="00EF5977" w:rsidRDefault="00F933AB">
      <w:pPr>
        <w:spacing w:after="200" w:line="48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Supplemental Figure 2. Baseline growth dynamics of WT and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otsA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mutant differ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significantly within each replicate.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otsA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knockout mutant growth curve as a percentage of WT growth curve over 18 hours in LB broth. For each of three biological replicates (each with three technical replicates), the OD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values from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otsA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growth curve were divided by the OD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values of the WT growth curve. Statistical analysis was performed with a two-tailed unpaired parametric T test. *, P&lt;0.05; **, P&lt;0.005. Error bars indicate standard deviation between biological replicates.</w:t>
      </w:r>
    </w:p>
    <w:sectPr w:rsidR="00EF5977" w:rsidSect="00F933AB">
      <w:pgSz w:w="12240" w:h="15840"/>
      <w:pgMar w:top="1440" w:right="1440" w:bottom="1440" w:left="1440" w:header="720" w:footer="720" w:gutter="0"/>
      <w:lnNumType w:countBy="1" w:restart="continuous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77"/>
    <w:rsid w:val="00B7753C"/>
    <w:rsid w:val="00EF5977"/>
    <w:rsid w:val="00F9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5D492"/>
  <w15:docId w15:val="{F429202B-00D6-4B4F-93CA-4569AB5E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LineNumber">
    <w:name w:val="line number"/>
    <w:basedOn w:val="DefaultParagraphFont"/>
    <w:uiPriority w:val="99"/>
    <w:semiHidden/>
    <w:unhideWhenUsed/>
    <w:rsid w:val="00F93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965</Characters>
  <Application>Microsoft Macintosh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Daniela Morales Durán</cp:lastModifiedBy>
  <cp:revision>3</cp:revision>
  <dcterms:created xsi:type="dcterms:W3CDTF">2020-05-30T23:59:00Z</dcterms:created>
  <dcterms:modified xsi:type="dcterms:W3CDTF">2020-10-02T22:11:00Z</dcterms:modified>
</cp:coreProperties>
</file>